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1836" w14:textId="77777777" w:rsidR="00B26330" w:rsidRDefault="00B26330" w:rsidP="00B26330">
      <w:pPr>
        <w:pStyle w:val="NoSpacing"/>
        <w:jc w:val="both"/>
        <w:rPr>
          <w:szCs w:val="24"/>
        </w:rPr>
      </w:pPr>
      <w:r>
        <w:rPr>
          <w:szCs w:val="24"/>
        </w:rPr>
        <w:t>The Honorable Richard Shelby</w:t>
      </w:r>
      <w:r>
        <w:rPr>
          <w:szCs w:val="24"/>
        </w:rPr>
        <w:tab/>
      </w:r>
      <w:r>
        <w:rPr>
          <w:szCs w:val="24"/>
        </w:rPr>
        <w:tab/>
      </w:r>
      <w:r>
        <w:rPr>
          <w:szCs w:val="24"/>
        </w:rPr>
        <w:tab/>
        <w:t>The Honorable Patrick Leahy</w:t>
      </w:r>
    </w:p>
    <w:p w14:paraId="2A7AAA35" w14:textId="77777777" w:rsidR="00B26330" w:rsidRDefault="00B26330" w:rsidP="00B26330">
      <w:pPr>
        <w:pStyle w:val="NoSpacing"/>
        <w:jc w:val="both"/>
        <w:rPr>
          <w:szCs w:val="24"/>
        </w:rPr>
      </w:pPr>
      <w:r>
        <w:rPr>
          <w:szCs w:val="24"/>
        </w:rPr>
        <w:t>Chairman</w:t>
      </w:r>
      <w:r>
        <w:rPr>
          <w:szCs w:val="24"/>
        </w:rPr>
        <w:tab/>
      </w:r>
      <w:r>
        <w:rPr>
          <w:szCs w:val="24"/>
        </w:rPr>
        <w:tab/>
      </w:r>
      <w:r>
        <w:rPr>
          <w:szCs w:val="24"/>
        </w:rPr>
        <w:tab/>
      </w:r>
      <w:r>
        <w:rPr>
          <w:szCs w:val="24"/>
        </w:rPr>
        <w:tab/>
      </w:r>
      <w:r>
        <w:rPr>
          <w:szCs w:val="24"/>
        </w:rPr>
        <w:tab/>
      </w:r>
      <w:r>
        <w:rPr>
          <w:szCs w:val="24"/>
        </w:rPr>
        <w:tab/>
        <w:t>Ranking Member</w:t>
      </w:r>
    </w:p>
    <w:p w14:paraId="3EE07DE2" w14:textId="77777777" w:rsidR="00B26330" w:rsidRDefault="00B26330" w:rsidP="00B26330">
      <w:pPr>
        <w:pStyle w:val="NoSpacing"/>
        <w:jc w:val="both"/>
        <w:rPr>
          <w:szCs w:val="24"/>
        </w:rPr>
      </w:pPr>
      <w:r>
        <w:rPr>
          <w:szCs w:val="24"/>
        </w:rPr>
        <w:t>304 Russell Senate Office Building</w:t>
      </w:r>
      <w:r>
        <w:rPr>
          <w:szCs w:val="24"/>
        </w:rPr>
        <w:tab/>
      </w:r>
      <w:r>
        <w:rPr>
          <w:szCs w:val="24"/>
        </w:rPr>
        <w:tab/>
      </w:r>
      <w:r>
        <w:rPr>
          <w:szCs w:val="24"/>
        </w:rPr>
        <w:tab/>
        <w:t>437 Russell Senate Office Building</w:t>
      </w:r>
    </w:p>
    <w:p w14:paraId="454A1DA5" w14:textId="77777777" w:rsidR="00B26330" w:rsidRDefault="00B26330" w:rsidP="00B26330">
      <w:pPr>
        <w:pStyle w:val="NoSpacing"/>
        <w:jc w:val="both"/>
        <w:rPr>
          <w:szCs w:val="24"/>
        </w:rPr>
      </w:pPr>
      <w:r>
        <w:rPr>
          <w:szCs w:val="24"/>
        </w:rPr>
        <w:t>Washington, D.C. 20510</w:t>
      </w:r>
      <w:r>
        <w:rPr>
          <w:szCs w:val="24"/>
        </w:rPr>
        <w:tab/>
      </w:r>
      <w:r>
        <w:rPr>
          <w:szCs w:val="24"/>
        </w:rPr>
        <w:tab/>
      </w:r>
      <w:r>
        <w:rPr>
          <w:szCs w:val="24"/>
        </w:rPr>
        <w:tab/>
      </w:r>
      <w:r>
        <w:rPr>
          <w:szCs w:val="24"/>
        </w:rPr>
        <w:tab/>
        <w:t>Washington, D.C. 20510</w:t>
      </w:r>
    </w:p>
    <w:p w14:paraId="476014EA" w14:textId="77777777" w:rsidR="00B26330" w:rsidRDefault="00B26330" w:rsidP="00B26330">
      <w:pPr>
        <w:pStyle w:val="NoSpacing"/>
        <w:jc w:val="both"/>
        <w:rPr>
          <w:szCs w:val="24"/>
        </w:rPr>
      </w:pPr>
    </w:p>
    <w:p w14:paraId="4C0F23E8" w14:textId="77777777" w:rsidR="00B26330" w:rsidRDefault="00B26330" w:rsidP="00B26330">
      <w:pPr>
        <w:pStyle w:val="NoSpacing"/>
        <w:jc w:val="both"/>
        <w:rPr>
          <w:szCs w:val="24"/>
        </w:rPr>
      </w:pPr>
      <w:r>
        <w:rPr>
          <w:szCs w:val="24"/>
        </w:rPr>
        <w:t>The Honorable Nita Lowey</w:t>
      </w:r>
      <w:r>
        <w:rPr>
          <w:szCs w:val="24"/>
        </w:rPr>
        <w:tab/>
      </w:r>
      <w:r>
        <w:rPr>
          <w:szCs w:val="24"/>
        </w:rPr>
        <w:tab/>
      </w:r>
      <w:r>
        <w:rPr>
          <w:szCs w:val="24"/>
        </w:rPr>
        <w:tab/>
      </w:r>
      <w:r>
        <w:rPr>
          <w:szCs w:val="24"/>
        </w:rPr>
        <w:tab/>
        <w:t>The Honorable Kay Granger</w:t>
      </w:r>
    </w:p>
    <w:p w14:paraId="7BE15F62" w14:textId="77777777" w:rsidR="00B26330" w:rsidRDefault="00B26330" w:rsidP="00B26330">
      <w:pPr>
        <w:pStyle w:val="NoSpacing"/>
        <w:jc w:val="both"/>
        <w:rPr>
          <w:szCs w:val="24"/>
        </w:rPr>
      </w:pPr>
      <w:r>
        <w:rPr>
          <w:szCs w:val="24"/>
        </w:rPr>
        <w:t>Chairwoman</w:t>
      </w:r>
      <w:r>
        <w:rPr>
          <w:szCs w:val="24"/>
        </w:rPr>
        <w:tab/>
      </w:r>
      <w:r>
        <w:rPr>
          <w:szCs w:val="24"/>
        </w:rPr>
        <w:tab/>
      </w:r>
      <w:r>
        <w:rPr>
          <w:szCs w:val="24"/>
        </w:rPr>
        <w:tab/>
      </w:r>
      <w:r>
        <w:rPr>
          <w:szCs w:val="24"/>
        </w:rPr>
        <w:tab/>
      </w:r>
      <w:r>
        <w:rPr>
          <w:szCs w:val="24"/>
        </w:rPr>
        <w:tab/>
      </w:r>
      <w:r>
        <w:rPr>
          <w:szCs w:val="24"/>
        </w:rPr>
        <w:tab/>
        <w:t>Ranking Member</w:t>
      </w:r>
    </w:p>
    <w:p w14:paraId="10152638" w14:textId="77777777" w:rsidR="00B26330" w:rsidRDefault="00B26330" w:rsidP="00B26330">
      <w:pPr>
        <w:pStyle w:val="NoSpacing"/>
        <w:jc w:val="both"/>
        <w:rPr>
          <w:szCs w:val="24"/>
        </w:rPr>
      </w:pPr>
      <w:r>
        <w:rPr>
          <w:szCs w:val="24"/>
        </w:rPr>
        <w:t>2365 Rayburn House Office Building</w:t>
      </w:r>
      <w:r>
        <w:rPr>
          <w:szCs w:val="24"/>
        </w:rPr>
        <w:tab/>
      </w:r>
      <w:r>
        <w:rPr>
          <w:szCs w:val="24"/>
        </w:rPr>
        <w:tab/>
        <w:t>1026 Longworth House Office Building</w:t>
      </w:r>
    </w:p>
    <w:p w14:paraId="1667F050" w14:textId="77777777" w:rsidR="00B26330" w:rsidRDefault="00B26330" w:rsidP="00B26330">
      <w:pPr>
        <w:pStyle w:val="NoSpacing"/>
        <w:jc w:val="both"/>
        <w:rPr>
          <w:szCs w:val="24"/>
        </w:rPr>
      </w:pPr>
      <w:r>
        <w:rPr>
          <w:szCs w:val="24"/>
        </w:rPr>
        <w:t>Washington, D.C. 20515</w:t>
      </w:r>
      <w:r>
        <w:rPr>
          <w:szCs w:val="24"/>
        </w:rPr>
        <w:tab/>
      </w:r>
      <w:r>
        <w:rPr>
          <w:szCs w:val="24"/>
        </w:rPr>
        <w:tab/>
      </w:r>
      <w:r>
        <w:rPr>
          <w:szCs w:val="24"/>
        </w:rPr>
        <w:tab/>
      </w:r>
      <w:r>
        <w:rPr>
          <w:szCs w:val="24"/>
        </w:rPr>
        <w:tab/>
        <w:t>Washington, D.C. 20515</w:t>
      </w:r>
    </w:p>
    <w:p w14:paraId="2C7AE8DB" w14:textId="77777777" w:rsidR="00B26330" w:rsidRDefault="00B26330" w:rsidP="00B26330">
      <w:pPr>
        <w:pStyle w:val="NoSpacing"/>
        <w:jc w:val="both"/>
        <w:rPr>
          <w:szCs w:val="24"/>
        </w:rPr>
      </w:pPr>
    </w:p>
    <w:p w14:paraId="0243F174" w14:textId="77777777" w:rsidR="00B26330" w:rsidRDefault="00B26330" w:rsidP="00B26330">
      <w:pPr>
        <w:pStyle w:val="NoSpacing"/>
        <w:jc w:val="both"/>
        <w:rPr>
          <w:szCs w:val="24"/>
        </w:rPr>
      </w:pPr>
      <w:r>
        <w:rPr>
          <w:szCs w:val="24"/>
        </w:rPr>
        <w:t>Dear Chairman Shelby, Chairwoman Lowey, Ranking Member Leahy, and Ranking Member Granger,</w:t>
      </w:r>
    </w:p>
    <w:p w14:paraId="0392A518" w14:textId="77777777" w:rsidR="00B26330" w:rsidRDefault="00B26330" w:rsidP="00B26330">
      <w:pPr>
        <w:pStyle w:val="NoSpacing"/>
        <w:jc w:val="both"/>
        <w:rPr>
          <w:szCs w:val="24"/>
        </w:rPr>
      </w:pPr>
    </w:p>
    <w:p w14:paraId="2BD434CE" w14:textId="3E0D3953" w:rsidR="00B26330" w:rsidRDefault="00B26330" w:rsidP="00B26330">
      <w:pPr>
        <w:pStyle w:val="NoSpacing"/>
        <w:jc w:val="both"/>
        <w:rPr>
          <w:szCs w:val="24"/>
        </w:rPr>
      </w:pPr>
      <w:r>
        <w:rPr>
          <w:szCs w:val="24"/>
        </w:rPr>
        <w:t>On behalf of the Outdoor Recreation Roundtable</w:t>
      </w:r>
      <w:r w:rsidR="00095F20">
        <w:rPr>
          <w:szCs w:val="24"/>
        </w:rPr>
        <w:t xml:space="preserve"> (ORR)</w:t>
      </w:r>
      <w:r>
        <w:rPr>
          <w:szCs w:val="24"/>
        </w:rPr>
        <w:t xml:space="preserve">, we write to urge congressional appropriators to include report language in the upcoming Labor, Health and Human Services, Education, and Related Agencies (LHHS) appropriations bill that expands the Department of Labor’s (DOL) in-demand industries to include </w:t>
      </w:r>
      <w:r w:rsidR="005452AF">
        <w:rPr>
          <w:szCs w:val="24"/>
        </w:rPr>
        <w:t>those which are critical to restoring economic resiliency to our rural and under</w:t>
      </w:r>
      <w:r w:rsidR="00B36044">
        <w:rPr>
          <w:szCs w:val="24"/>
        </w:rPr>
        <w:t>-resourced</w:t>
      </w:r>
      <w:r w:rsidR="005452AF">
        <w:rPr>
          <w:szCs w:val="24"/>
        </w:rPr>
        <w:t xml:space="preserve"> communities, many of which directly support, service, and benefit from the growing outdoor recreation economy. The in-demand industries</w:t>
      </w:r>
      <w:r w:rsidR="00B9247E">
        <w:rPr>
          <w:szCs w:val="24"/>
        </w:rPr>
        <w:t xml:space="preserve"> should</w:t>
      </w:r>
      <w:r w:rsidR="005452AF">
        <w:rPr>
          <w:szCs w:val="24"/>
        </w:rPr>
        <w:t xml:space="preserve"> include </w:t>
      </w:r>
      <w:r>
        <w:rPr>
          <w:szCs w:val="24"/>
        </w:rPr>
        <w:t xml:space="preserve">disaster resilience, response and recovery, energy, resource management, transportation and infrastructure (including green infrastructure), and </w:t>
      </w:r>
      <w:r w:rsidR="005452AF">
        <w:rPr>
          <w:szCs w:val="24"/>
        </w:rPr>
        <w:t xml:space="preserve">the </w:t>
      </w:r>
      <w:r>
        <w:rPr>
          <w:szCs w:val="24"/>
        </w:rPr>
        <w:t>outdoor recreatio</w:t>
      </w:r>
      <w:r w:rsidR="005452AF">
        <w:rPr>
          <w:szCs w:val="24"/>
        </w:rPr>
        <w:t>n economy itself (including manufacturing, retail, guiding, and related services</w:t>
      </w:r>
      <w:r w:rsidR="0095027F">
        <w:rPr>
          <w:szCs w:val="24"/>
        </w:rPr>
        <w:t>)</w:t>
      </w:r>
      <w:r>
        <w:rPr>
          <w:szCs w:val="24"/>
        </w:rPr>
        <w:t>. Doing so can help DOL support Registered Apprenticeships in these fields, expanding career pathways in the outdoor recreation space and supporting a</w:t>
      </w:r>
      <w:r w:rsidR="00095F20">
        <w:rPr>
          <w:szCs w:val="24"/>
        </w:rPr>
        <w:t xml:space="preserve"> vibrant and essential</w:t>
      </w:r>
      <w:r>
        <w:rPr>
          <w:szCs w:val="24"/>
        </w:rPr>
        <w:t xml:space="preserve"> </w:t>
      </w:r>
      <w:r w:rsidR="00095F20">
        <w:rPr>
          <w:szCs w:val="24"/>
        </w:rPr>
        <w:t>sector of the economy</w:t>
      </w:r>
      <w:r>
        <w:rPr>
          <w:szCs w:val="24"/>
        </w:rPr>
        <w:t>.</w:t>
      </w:r>
    </w:p>
    <w:p w14:paraId="06FA9E51" w14:textId="77777777" w:rsidR="00B26330" w:rsidRDefault="00B26330" w:rsidP="00B26330">
      <w:pPr>
        <w:pStyle w:val="NoSpacing"/>
        <w:jc w:val="both"/>
        <w:rPr>
          <w:szCs w:val="24"/>
        </w:rPr>
      </w:pPr>
    </w:p>
    <w:p w14:paraId="584A75BC" w14:textId="637BB7F9" w:rsidR="00095F20" w:rsidRPr="00095F20" w:rsidRDefault="00095F20" w:rsidP="00095F20">
      <w:pPr>
        <w:spacing w:after="0" w:line="240" w:lineRule="auto"/>
        <w:rPr>
          <w:rFonts w:ascii="Times New Roman" w:eastAsia="Times New Roman" w:hAnsi="Times New Roman" w:cs="Times New Roman"/>
          <w:sz w:val="24"/>
          <w:szCs w:val="24"/>
        </w:rPr>
      </w:pPr>
      <w:r w:rsidRPr="00095F20">
        <w:rPr>
          <w:rFonts w:ascii="Times New Roman" w:eastAsia="Times New Roman" w:hAnsi="Times New Roman" w:cs="Times New Roman"/>
          <w:sz w:val="24"/>
          <w:szCs w:val="24"/>
        </w:rPr>
        <w:t>ORR is the nation’s leading coalition of outdoor recreation trade associations – now totaling 27 members, representing more than 50,000 American businesses. Together, we represent an industry that makes up 2.2 percent of United States Gross Domestic Product, supports 4.5 million American jobs and contributes $734 billion in economic output, surpassing other sectors such as petroleum, coal, and computer and electronic products</w:t>
      </w:r>
    </w:p>
    <w:p w14:paraId="089CF20D" w14:textId="77777777" w:rsidR="00B26330" w:rsidRDefault="00B26330" w:rsidP="00B26330">
      <w:pPr>
        <w:pStyle w:val="NoSpacing"/>
        <w:jc w:val="both"/>
        <w:rPr>
          <w:szCs w:val="24"/>
        </w:rPr>
      </w:pPr>
    </w:p>
    <w:p w14:paraId="07FE9A9E" w14:textId="32732E6B" w:rsidR="00B26330" w:rsidRDefault="00B26330" w:rsidP="00B26330">
      <w:pPr>
        <w:pStyle w:val="NoSpacing"/>
        <w:jc w:val="both"/>
        <w:rPr>
          <w:szCs w:val="24"/>
        </w:rPr>
      </w:pPr>
      <w:r>
        <w:rPr>
          <w:szCs w:val="24"/>
        </w:rPr>
        <w:t xml:space="preserve">The proposed industries </w:t>
      </w:r>
      <w:r w:rsidR="00B9247E">
        <w:rPr>
          <w:szCs w:val="24"/>
        </w:rPr>
        <w:t xml:space="preserve">mentioned above </w:t>
      </w:r>
      <w:r>
        <w:rPr>
          <w:szCs w:val="24"/>
        </w:rPr>
        <w:t>play a major role in supporting a successful outdoor recreation economy. They help to maintain our nation’s lands and waterways, enhance outdoor recreation-related infrastructure, increase accessibility to outdoor spaces, and improve the overall outdoor experience. They also help</w:t>
      </w:r>
      <w:r w:rsidR="005452AF">
        <w:rPr>
          <w:szCs w:val="24"/>
        </w:rPr>
        <w:t xml:space="preserve"> to</w:t>
      </w:r>
      <w:r>
        <w:rPr>
          <w:szCs w:val="24"/>
        </w:rPr>
        <w:t xml:space="preserve"> address serious challenge</w:t>
      </w:r>
      <w:r w:rsidR="00B9247E">
        <w:rPr>
          <w:szCs w:val="24"/>
        </w:rPr>
        <w:t>s and barriers</w:t>
      </w:r>
      <w:r>
        <w:rPr>
          <w:szCs w:val="24"/>
        </w:rPr>
        <w:t xml:space="preserve"> to outdoor recreation, including the $19 billion maintenance backlog on federal lands</w:t>
      </w:r>
      <w:r w:rsidR="0095027F">
        <w:rPr>
          <w:szCs w:val="24"/>
        </w:rPr>
        <w:t>, as well as</w:t>
      </w:r>
      <w:r>
        <w:rPr>
          <w:szCs w:val="24"/>
        </w:rPr>
        <w:t xml:space="preserve"> our nation’s outdated infrastructure</w:t>
      </w:r>
      <w:r w:rsidR="005452AF">
        <w:rPr>
          <w:szCs w:val="24"/>
        </w:rPr>
        <w:t xml:space="preserve"> through public-private partnerships.</w:t>
      </w:r>
      <w:r>
        <w:rPr>
          <w:szCs w:val="24"/>
        </w:rPr>
        <w:t xml:space="preserve"> </w:t>
      </w:r>
    </w:p>
    <w:p w14:paraId="4D7E5439" w14:textId="77777777" w:rsidR="00B26330" w:rsidRDefault="00B26330" w:rsidP="00B26330">
      <w:pPr>
        <w:pStyle w:val="NoSpacing"/>
        <w:jc w:val="both"/>
        <w:rPr>
          <w:szCs w:val="24"/>
        </w:rPr>
      </w:pPr>
    </w:p>
    <w:p w14:paraId="0271EAB9" w14:textId="07C89544" w:rsidR="00B26330" w:rsidRDefault="00095F20" w:rsidP="00B26330">
      <w:pPr>
        <w:pStyle w:val="NoSpacing"/>
        <w:jc w:val="both"/>
        <w:rPr>
          <w:szCs w:val="24"/>
        </w:rPr>
      </w:pPr>
      <w:r>
        <w:rPr>
          <w:szCs w:val="24"/>
        </w:rPr>
        <w:t>Outdoor recreation</w:t>
      </w:r>
      <w:r w:rsidR="00B26330">
        <w:rPr>
          <w:szCs w:val="24"/>
        </w:rPr>
        <w:t xml:space="preserve"> is a major driver of U.S. economic success</w:t>
      </w:r>
      <w:r w:rsidR="00DF5C97">
        <w:rPr>
          <w:szCs w:val="24"/>
        </w:rPr>
        <w:t xml:space="preserve"> and growing faster than the economy as a whole</w:t>
      </w:r>
      <w:r w:rsidR="00B26330">
        <w:rPr>
          <w:szCs w:val="24"/>
        </w:rPr>
        <w:t xml:space="preserve">. </w:t>
      </w:r>
      <w:r w:rsidR="00B36044">
        <w:rPr>
          <w:szCs w:val="24"/>
        </w:rPr>
        <w:t>With these industries experiencing current and expected workforce shortages, expanding career pathways into these fields is important to supporting work within these industries and to directly supporting the growth of the outdoor recreation economy</w:t>
      </w:r>
      <w:r w:rsidR="00DF5C97">
        <w:rPr>
          <w:szCs w:val="24"/>
        </w:rPr>
        <w:t xml:space="preserve"> in communities across the </w:t>
      </w:r>
      <w:r w:rsidR="00ED499B">
        <w:rPr>
          <w:szCs w:val="24"/>
        </w:rPr>
        <w:t>country</w:t>
      </w:r>
      <w:r w:rsidR="00B36044">
        <w:rPr>
          <w:szCs w:val="24"/>
        </w:rPr>
        <w:t xml:space="preserve">. </w:t>
      </w:r>
      <w:r w:rsidR="00B26330">
        <w:rPr>
          <w:szCs w:val="24"/>
        </w:rPr>
        <w:t xml:space="preserve">We appreciate your support of this sector and thank you for working with us on this issue. </w:t>
      </w:r>
    </w:p>
    <w:p w14:paraId="674670C7" w14:textId="77777777" w:rsidR="00B26330" w:rsidRDefault="00B26330" w:rsidP="00B26330">
      <w:pPr>
        <w:pStyle w:val="NoSpacing"/>
        <w:jc w:val="both"/>
        <w:rPr>
          <w:szCs w:val="24"/>
        </w:rPr>
      </w:pPr>
    </w:p>
    <w:p w14:paraId="4AF864E3" w14:textId="489FFDB5" w:rsidR="00B26330" w:rsidRDefault="00B26330" w:rsidP="00DF5C97">
      <w:pPr>
        <w:pStyle w:val="NoSpacing"/>
        <w:jc w:val="both"/>
      </w:pPr>
      <w:r>
        <w:rPr>
          <w:szCs w:val="24"/>
        </w:rPr>
        <w:t>Sincerely,</w:t>
      </w:r>
    </w:p>
    <w:p w14:paraId="54C59F69" w14:textId="37DA40E5" w:rsidR="00B26330" w:rsidRPr="00A950FD" w:rsidRDefault="00B26330" w:rsidP="00B26330">
      <w:pPr>
        <w:pStyle w:val="Heading1"/>
        <w:ind w:right="2"/>
        <w:jc w:val="center"/>
        <w:rPr>
          <w:rFonts w:ascii="Times New Roman" w:hAnsi="Times New Roman" w:cs="Times New Roman"/>
          <w:sz w:val="28"/>
          <w:szCs w:val="28"/>
          <w:u w:val="single"/>
        </w:rPr>
      </w:pPr>
      <w:r w:rsidRPr="00A950FD">
        <w:rPr>
          <w:rFonts w:ascii="Times New Roman" w:hAnsi="Times New Roman" w:cs="Times New Roman"/>
          <w:sz w:val="28"/>
          <w:szCs w:val="28"/>
          <w:u w:val="single"/>
        </w:rPr>
        <w:lastRenderedPageBreak/>
        <w:t>Proposed Registered Apprenticeship Report Language</w:t>
      </w:r>
    </w:p>
    <w:p w14:paraId="3C815084" w14:textId="77777777" w:rsidR="00B26330" w:rsidRPr="00A950FD" w:rsidRDefault="00B26330" w:rsidP="00B26330">
      <w:pPr>
        <w:rPr>
          <w:rFonts w:ascii="Times New Roman" w:hAnsi="Times New Roman" w:cs="Times New Roman"/>
          <w:sz w:val="24"/>
          <w:szCs w:val="24"/>
        </w:rPr>
      </w:pPr>
    </w:p>
    <w:p w14:paraId="749E8113" w14:textId="714A1389" w:rsidR="00807457" w:rsidRDefault="00807457" w:rsidP="00B26330">
      <w:pPr>
        <w:rPr>
          <w:rFonts w:ascii="Times New Roman" w:hAnsi="Times New Roman" w:cs="Times New Roman"/>
          <w:sz w:val="24"/>
          <w:szCs w:val="24"/>
        </w:rPr>
      </w:pPr>
      <w:r>
        <w:rPr>
          <w:rFonts w:ascii="Times New Roman" w:hAnsi="Times New Roman" w:cs="Times New Roman"/>
          <w:sz w:val="24"/>
          <w:szCs w:val="24"/>
        </w:rPr>
        <w:t xml:space="preserve">Registered Apprenticeship programs are proven to </w:t>
      </w:r>
      <w:r w:rsidR="00B26330" w:rsidRPr="00C87371">
        <w:rPr>
          <w:rFonts w:ascii="Times New Roman" w:hAnsi="Times New Roman" w:cs="Times New Roman"/>
          <w:sz w:val="24"/>
          <w:szCs w:val="24"/>
        </w:rPr>
        <w:t xml:space="preserve">connect underrepresented, minority, and economically disadvantaged populations to </w:t>
      </w:r>
      <w:r>
        <w:rPr>
          <w:rFonts w:ascii="Times New Roman" w:hAnsi="Times New Roman" w:cs="Times New Roman"/>
          <w:sz w:val="24"/>
          <w:szCs w:val="24"/>
        </w:rPr>
        <w:t xml:space="preserve">career </w:t>
      </w:r>
      <w:r w:rsidRPr="00C87371">
        <w:rPr>
          <w:rFonts w:ascii="Times New Roman" w:hAnsi="Times New Roman" w:cs="Times New Roman"/>
          <w:sz w:val="24"/>
          <w:szCs w:val="24"/>
        </w:rPr>
        <w:t>opportunit</w:t>
      </w:r>
      <w:r>
        <w:rPr>
          <w:rFonts w:ascii="Times New Roman" w:hAnsi="Times New Roman" w:cs="Times New Roman"/>
          <w:sz w:val="24"/>
          <w:szCs w:val="24"/>
        </w:rPr>
        <w:t>ies</w:t>
      </w:r>
      <w:r w:rsidR="00B26330" w:rsidRPr="00C87371">
        <w:rPr>
          <w:rFonts w:ascii="Times New Roman" w:hAnsi="Times New Roman" w:cs="Times New Roman"/>
          <w:sz w:val="24"/>
          <w:szCs w:val="24"/>
        </w:rPr>
        <w:t>,</w:t>
      </w:r>
      <w:r>
        <w:rPr>
          <w:rFonts w:ascii="Times New Roman" w:hAnsi="Times New Roman" w:cs="Times New Roman"/>
          <w:sz w:val="24"/>
          <w:szCs w:val="24"/>
        </w:rPr>
        <w:t xml:space="preserve"> to </w:t>
      </w:r>
      <w:r w:rsidR="00B26330" w:rsidRPr="00C87371">
        <w:rPr>
          <w:rFonts w:ascii="Times New Roman" w:hAnsi="Times New Roman" w:cs="Times New Roman"/>
          <w:sz w:val="24"/>
          <w:szCs w:val="24"/>
        </w:rPr>
        <w:t xml:space="preserve">decrease the current skills gap, </w:t>
      </w:r>
      <w:r>
        <w:rPr>
          <w:rFonts w:ascii="Times New Roman" w:hAnsi="Times New Roman" w:cs="Times New Roman"/>
          <w:sz w:val="24"/>
          <w:szCs w:val="24"/>
        </w:rPr>
        <w:t>and to support the emerging and growing industries that are helping to restore economic vitality and resiliency across America.</w:t>
      </w:r>
    </w:p>
    <w:p w14:paraId="2A96D927" w14:textId="3B26C64F" w:rsidR="00095F20" w:rsidRDefault="00095F20" w:rsidP="00095F20">
      <w:pPr>
        <w:spacing w:after="0"/>
        <w:rPr>
          <w:rFonts w:ascii="Times New Roman" w:hAnsi="Times New Roman" w:cs="Times New Roman"/>
          <w:sz w:val="24"/>
          <w:szCs w:val="24"/>
        </w:rPr>
      </w:pPr>
      <w:r w:rsidRPr="00B82819">
        <w:rPr>
          <w:rFonts w:ascii="Times New Roman" w:hAnsi="Times New Roman" w:cs="Times New Roman"/>
          <w:sz w:val="24"/>
          <w:szCs w:val="24"/>
        </w:rPr>
        <w:t>To help address the predicted growth and workforce needs of many industries not currently categorized as “in-demand,” connect underrepresented, minority, and economically disadvantaged populations to opportunity, decrease the current skills gap, and expand Registered Apprenticeships to industries not currently utilizing the system, we propose the following report language in a Labor, Health and Human Services,</w:t>
      </w:r>
      <w:r>
        <w:rPr>
          <w:rFonts w:ascii="Times New Roman" w:hAnsi="Times New Roman" w:cs="Times New Roman"/>
          <w:sz w:val="24"/>
          <w:szCs w:val="24"/>
        </w:rPr>
        <w:t xml:space="preserve"> Education and Related Agencies </w:t>
      </w:r>
      <w:r w:rsidRPr="00B82819">
        <w:rPr>
          <w:rFonts w:ascii="Times New Roman" w:hAnsi="Times New Roman" w:cs="Times New Roman"/>
          <w:sz w:val="24"/>
          <w:szCs w:val="24"/>
        </w:rPr>
        <w:t>Appropriations Bill. These changes are not unprecedented. The House recently included the following language expanding “in-demand” industries:</w:t>
      </w:r>
    </w:p>
    <w:p w14:paraId="59929D7D" w14:textId="77777777" w:rsidR="00095F20" w:rsidRDefault="00095F20" w:rsidP="00280B77">
      <w:pPr>
        <w:spacing w:after="0"/>
        <w:rPr>
          <w:rFonts w:ascii="Times New Roman" w:hAnsi="Times New Roman" w:cs="Times New Roman"/>
          <w:sz w:val="24"/>
          <w:szCs w:val="24"/>
        </w:rPr>
      </w:pPr>
    </w:p>
    <w:p w14:paraId="78156942" w14:textId="68457C32" w:rsidR="00095F20" w:rsidRDefault="00095F20" w:rsidP="00280B77">
      <w:pPr>
        <w:spacing w:after="0"/>
        <w:rPr>
          <w:rFonts w:ascii="Times New Roman" w:hAnsi="Times New Roman" w:cs="Times New Roman"/>
          <w:sz w:val="24"/>
          <w:szCs w:val="24"/>
        </w:rPr>
      </w:pPr>
      <w:r>
        <w:rPr>
          <w:rFonts w:ascii="Times New Roman" w:hAnsi="Times New Roman" w:cs="Times New Roman"/>
          <w:b/>
          <w:bCs/>
          <w:i/>
          <w:iCs/>
          <w:sz w:val="24"/>
          <w:szCs w:val="24"/>
        </w:rPr>
        <w:t>Current Languag</w:t>
      </w:r>
      <w:r>
        <w:rPr>
          <w:rFonts w:ascii="Times New Roman" w:hAnsi="Times New Roman" w:cs="Times New Roman"/>
          <w:b/>
          <w:bCs/>
          <w:i/>
          <w:iCs/>
          <w:sz w:val="24"/>
          <w:szCs w:val="24"/>
        </w:rPr>
        <w:t>e</w:t>
      </w:r>
      <w:r>
        <w:rPr>
          <w:rFonts w:ascii="Times New Roman" w:hAnsi="Times New Roman" w:cs="Times New Roman"/>
          <w:b/>
          <w:bCs/>
          <w:i/>
          <w:iCs/>
          <w:sz w:val="24"/>
          <w:szCs w:val="24"/>
        </w:rPr>
        <w:t xml:space="preserve"> from House Labor-HHS FY20 Committee </w:t>
      </w:r>
      <w:hyperlink r:id="rId5" w:history="1">
        <w:r w:rsidRPr="00B82819">
          <w:rPr>
            <w:rStyle w:val="Hyperlink"/>
            <w:rFonts w:ascii="Times New Roman" w:hAnsi="Times New Roman" w:cs="Times New Roman"/>
            <w:b/>
            <w:bCs/>
            <w:i/>
            <w:iCs/>
            <w:sz w:val="24"/>
            <w:szCs w:val="24"/>
          </w:rPr>
          <w:t>Report</w:t>
        </w:r>
      </w:hyperlink>
      <w:r w:rsidRPr="00B82819">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B82819">
        <w:rPr>
          <w:rFonts w:ascii="Times New Roman" w:hAnsi="Times New Roman" w:cs="Times New Roman"/>
          <w:i/>
          <w:iCs/>
          <w:sz w:val="24"/>
          <w:szCs w:val="24"/>
        </w:rPr>
        <w:t xml:space="preserve">The Committee supports the use of apprenticeship grants that provide worker education in in-demand fields, including first responder, utility (water), as well as in goods movement sectors such as global logistics, rail and other freight-related employment. </w:t>
      </w:r>
    </w:p>
    <w:p w14:paraId="613C47CF" w14:textId="77777777" w:rsidR="00B26330" w:rsidRPr="00C87371" w:rsidRDefault="00B26330" w:rsidP="00280B77">
      <w:pPr>
        <w:spacing w:after="0"/>
        <w:rPr>
          <w:rFonts w:ascii="Times New Roman" w:hAnsi="Times New Roman" w:cs="Times New Roman"/>
          <w:i/>
          <w:sz w:val="24"/>
          <w:szCs w:val="24"/>
        </w:rPr>
      </w:pPr>
    </w:p>
    <w:p w14:paraId="172D5899" w14:textId="7D2934BE" w:rsidR="00095F20" w:rsidRDefault="00095F20" w:rsidP="00280B77">
      <w:pPr>
        <w:spacing w:after="0"/>
        <w:rPr>
          <w:rFonts w:ascii="Times New Roman" w:hAnsi="Times New Roman" w:cs="Times New Roman"/>
          <w:sz w:val="24"/>
          <w:szCs w:val="24"/>
        </w:rPr>
      </w:pPr>
      <w:r w:rsidRPr="00B82819">
        <w:rPr>
          <w:rFonts w:ascii="Times New Roman" w:hAnsi="Times New Roman" w:cs="Times New Roman"/>
          <w:sz w:val="24"/>
          <w:szCs w:val="24"/>
        </w:rPr>
        <w:t xml:space="preserve">We propose </w:t>
      </w:r>
      <w:r>
        <w:rPr>
          <w:rFonts w:ascii="Times New Roman" w:hAnsi="Times New Roman" w:cs="Times New Roman"/>
          <w:sz w:val="24"/>
          <w:szCs w:val="24"/>
        </w:rPr>
        <w:t xml:space="preserve">the following </w:t>
      </w:r>
      <w:r w:rsidRPr="00B82819">
        <w:rPr>
          <w:rFonts w:ascii="Times New Roman" w:hAnsi="Times New Roman" w:cs="Times New Roman"/>
          <w:sz w:val="24"/>
          <w:szCs w:val="24"/>
        </w:rPr>
        <w:t>changes to meet the growing workforce demands in the</w:t>
      </w:r>
      <w:r>
        <w:rPr>
          <w:rFonts w:ascii="Times New Roman" w:hAnsi="Times New Roman" w:cs="Times New Roman"/>
          <w:sz w:val="24"/>
          <w:szCs w:val="24"/>
        </w:rPr>
        <w:t xml:space="preserve"> listed </w:t>
      </w:r>
      <w:r w:rsidRPr="00B82819">
        <w:rPr>
          <w:rFonts w:ascii="Times New Roman" w:hAnsi="Times New Roman" w:cs="Times New Roman"/>
          <w:sz w:val="24"/>
          <w:szCs w:val="24"/>
        </w:rPr>
        <w:t>industries. In addition, we advocate to expand the Registered Apprenticeship program to industries not currently using or underutil</w:t>
      </w:r>
      <w:r w:rsidR="0095027F">
        <w:rPr>
          <w:rFonts w:ascii="Times New Roman" w:hAnsi="Times New Roman" w:cs="Times New Roman"/>
          <w:sz w:val="24"/>
          <w:szCs w:val="24"/>
        </w:rPr>
        <w:t>iz</w:t>
      </w:r>
      <w:r w:rsidRPr="00B82819">
        <w:rPr>
          <w:rFonts w:ascii="Times New Roman" w:hAnsi="Times New Roman" w:cs="Times New Roman"/>
          <w:sz w:val="24"/>
          <w:szCs w:val="24"/>
        </w:rPr>
        <w:t>ing this system. Registered apprenticeship is a proven successful model. Expanding it to more industries may address the growing skills gap, address current and future workforce needs, and create economic opportunity and growth.</w:t>
      </w:r>
    </w:p>
    <w:p w14:paraId="41AC98C2" w14:textId="77777777" w:rsidR="00095F20" w:rsidRDefault="00095F20" w:rsidP="00280B77">
      <w:pPr>
        <w:spacing w:after="0"/>
        <w:rPr>
          <w:rFonts w:ascii="Times New Roman" w:hAnsi="Times New Roman" w:cs="Times New Roman"/>
          <w:i/>
          <w:iCs/>
          <w:sz w:val="24"/>
          <w:szCs w:val="24"/>
        </w:rPr>
      </w:pPr>
    </w:p>
    <w:p w14:paraId="156D26A4" w14:textId="77777777" w:rsidR="00095F20" w:rsidRPr="00C46200" w:rsidRDefault="00095F20" w:rsidP="00095F20">
      <w:pPr>
        <w:rPr>
          <w:rFonts w:ascii="Times New Roman" w:hAnsi="Times New Roman" w:cs="Times New Roman"/>
          <w:i/>
          <w:color w:val="000000" w:themeColor="text1"/>
          <w:sz w:val="24"/>
          <w:szCs w:val="24"/>
        </w:rPr>
      </w:pPr>
      <w:r w:rsidRPr="00C46200">
        <w:rPr>
          <w:rFonts w:ascii="Times New Roman" w:hAnsi="Times New Roman" w:cs="Times New Roman"/>
          <w:b/>
          <w:i/>
          <w:color w:val="000000" w:themeColor="text1"/>
          <w:sz w:val="24"/>
          <w:szCs w:val="24"/>
        </w:rPr>
        <w:t xml:space="preserve">Proposed Language: </w:t>
      </w:r>
      <w:r w:rsidRPr="00C46200">
        <w:rPr>
          <w:rFonts w:ascii="Times New Roman" w:hAnsi="Times New Roman" w:cs="Times New Roman"/>
          <w:i/>
          <w:color w:val="000000" w:themeColor="text1"/>
          <w:sz w:val="24"/>
          <w:szCs w:val="24"/>
        </w:rPr>
        <w:t xml:space="preserve">The Committee supports the use of apprenticeship grants that provide worker education in in-demand and emerging fields, including first responder; disaster resilience, response, and recovery; utility (energy and water) and resource management; transportation and infrastructure (including green infrastructure); goods movement sectors such as global logistics, rail and other freight-related employment; and </w:t>
      </w:r>
      <w:r w:rsidRPr="00C46200">
        <w:rPr>
          <w:rFonts w:ascii="Times New Roman" w:hAnsi="Times New Roman" w:cs="Times New Roman"/>
          <w:i/>
          <w:color w:val="000000" w:themeColor="text1"/>
          <w:sz w:val="24"/>
          <w:szCs w:val="24"/>
          <w:highlight w:val="yellow"/>
        </w:rPr>
        <w:t>outdoor recreation economy-related employment.</w:t>
      </w:r>
      <w:r w:rsidRPr="00C46200">
        <w:rPr>
          <w:rFonts w:ascii="Times New Roman" w:hAnsi="Times New Roman" w:cs="Times New Roman"/>
          <w:i/>
          <w:color w:val="000000" w:themeColor="text1"/>
          <w:sz w:val="24"/>
          <w:szCs w:val="24"/>
        </w:rPr>
        <w:t> The Committee is expanding in-demand industries to better reflect current and future workforce and economic opportunities and needs. Additionally, the Committee encourages the use of “next-gen” apprenticeship grants to encourage higher education institutions to support registered apprenticeships in emerging and nontraditional industries. This can expand registered apprenticeship to industries and careers that are not currently using or underutilizing this system, deliver transferable, and durable 21</w:t>
      </w:r>
      <w:r w:rsidRPr="00C46200">
        <w:rPr>
          <w:rFonts w:ascii="Times New Roman" w:hAnsi="Times New Roman" w:cs="Times New Roman"/>
          <w:i/>
          <w:color w:val="000000" w:themeColor="text1"/>
          <w:sz w:val="24"/>
          <w:szCs w:val="24"/>
          <w:vertAlign w:val="superscript"/>
        </w:rPr>
        <w:t>st</w:t>
      </w:r>
      <w:r w:rsidRPr="00C46200">
        <w:rPr>
          <w:rFonts w:ascii="Times New Roman" w:hAnsi="Times New Roman" w:cs="Times New Roman"/>
          <w:i/>
          <w:color w:val="000000" w:themeColor="text1"/>
          <w:sz w:val="24"/>
          <w:szCs w:val="24"/>
        </w:rPr>
        <w:t xml:space="preserve"> century skills and create affordable transfer opportunities to a college education for our youth.</w:t>
      </w:r>
    </w:p>
    <w:p w14:paraId="57B3C31F" w14:textId="77777777" w:rsidR="00B26330" w:rsidRPr="00A950FD" w:rsidRDefault="00B26330" w:rsidP="00B26330">
      <w:pPr>
        <w:spacing w:after="12"/>
        <w:ind w:right="-34"/>
        <w:jc w:val="center"/>
        <w:rPr>
          <w:rFonts w:ascii="Times New Roman" w:hAnsi="Times New Roman" w:cs="Times New Roman"/>
          <w:b/>
          <w:sz w:val="24"/>
          <w:szCs w:val="24"/>
          <w:u w:val="single"/>
        </w:rPr>
      </w:pPr>
    </w:p>
    <w:p w14:paraId="265168FC" w14:textId="77777777" w:rsidR="00B26330" w:rsidRPr="00A950FD" w:rsidRDefault="00B26330" w:rsidP="00B26330">
      <w:pPr>
        <w:spacing w:after="12"/>
        <w:ind w:right="-34"/>
        <w:jc w:val="center"/>
        <w:rPr>
          <w:rFonts w:ascii="Times New Roman" w:hAnsi="Times New Roman" w:cs="Times New Roman"/>
          <w:b/>
          <w:sz w:val="24"/>
          <w:szCs w:val="24"/>
          <w:u w:val="single"/>
        </w:rPr>
      </w:pPr>
    </w:p>
    <w:p w14:paraId="01DBFACA" w14:textId="77777777" w:rsidR="00B36044" w:rsidRDefault="00B36044" w:rsidP="00DF5C97">
      <w:pPr>
        <w:spacing w:after="12"/>
        <w:ind w:right="-34"/>
        <w:rPr>
          <w:rFonts w:ascii="Times New Roman" w:hAnsi="Times New Roman" w:cs="Times New Roman"/>
          <w:b/>
          <w:sz w:val="28"/>
          <w:szCs w:val="28"/>
          <w:u w:val="single"/>
        </w:rPr>
      </w:pPr>
    </w:p>
    <w:p w14:paraId="444BB015" w14:textId="77777777" w:rsidR="00095F20" w:rsidRDefault="00095F20" w:rsidP="00B26330">
      <w:pPr>
        <w:spacing w:after="12"/>
        <w:ind w:right="-34"/>
        <w:jc w:val="center"/>
        <w:rPr>
          <w:rFonts w:ascii="Times New Roman" w:hAnsi="Times New Roman" w:cs="Times New Roman"/>
          <w:b/>
          <w:sz w:val="28"/>
          <w:szCs w:val="28"/>
          <w:u w:val="single"/>
        </w:rPr>
      </w:pPr>
    </w:p>
    <w:p w14:paraId="1BA8B7B6" w14:textId="17702517" w:rsidR="00B26330" w:rsidRPr="00A950FD" w:rsidRDefault="00B26330" w:rsidP="00B26330">
      <w:pPr>
        <w:spacing w:after="12"/>
        <w:ind w:right="-34"/>
        <w:jc w:val="center"/>
        <w:rPr>
          <w:rFonts w:ascii="Times New Roman" w:hAnsi="Times New Roman" w:cs="Times New Roman"/>
          <w:b/>
          <w:sz w:val="28"/>
          <w:szCs w:val="28"/>
          <w:u w:val="single"/>
        </w:rPr>
      </w:pPr>
      <w:r w:rsidRPr="00A950FD">
        <w:rPr>
          <w:rFonts w:ascii="Times New Roman" w:hAnsi="Times New Roman" w:cs="Times New Roman"/>
          <w:b/>
          <w:sz w:val="28"/>
          <w:szCs w:val="28"/>
          <w:u w:val="single"/>
        </w:rPr>
        <w:lastRenderedPageBreak/>
        <w:t>The Need:</w:t>
      </w:r>
    </w:p>
    <w:p w14:paraId="329C7C3D" w14:textId="77777777" w:rsidR="00B26330" w:rsidRPr="00A950FD" w:rsidRDefault="00B26330" w:rsidP="00B26330">
      <w:pPr>
        <w:spacing w:after="12"/>
        <w:ind w:right="-34"/>
        <w:jc w:val="center"/>
        <w:rPr>
          <w:rFonts w:ascii="Times New Roman" w:hAnsi="Times New Roman" w:cs="Times New Roman"/>
          <w:b/>
          <w:sz w:val="24"/>
          <w:szCs w:val="24"/>
          <w:u w:val="single"/>
        </w:rPr>
      </w:pPr>
    </w:p>
    <w:p w14:paraId="062C35F8" w14:textId="77777777" w:rsidR="00DF5C97" w:rsidRPr="00A950FD" w:rsidRDefault="00DF5C97" w:rsidP="00DF5C97">
      <w:pPr>
        <w:spacing w:after="12"/>
        <w:ind w:left="-29" w:right="-34"/>
        <w:rPr>
          <w:rFonts w:ascii="Times New Roman" w:hAnsi="Times New Roman" w:cs="Times New Roman"/>
          <w:b/>
          <w:sz w:val="24"/>
          <w:szCs w:val="24"/>
          <w:u w:val="single"/>
        </w:rPr>
      </w:pPr>
      <w:r w:rsidRPr="00A950FD">
        <w:rPr>
          <w:rFonts w:ascii="Times New Roman" w:hAnsi="Times New Roman" w:cs="Times New Roman"/>
          <w:b/>
          <w:sz w:val="24"/>
          <w:szCs w:val="24"/>
          <w:u w:val="single"/>
        </w:rPr>
        <w:t>Outdoor Recreation</w:t>
      </w:r>
      <w:r>
        <w:rPr>
          <w:rFonts w:ascii="Times New Roman" w:hAnsi="Times New Roman" w:cs="Times New Roman"/>
          <w:b/>
          <w:sz w:val="24"/>
          <w:szCs w:val="24"/>
          <w:u w:val="single"/>
        </w:rPr>
        <w:t xml:space="preserve"> Economy</w:t>
      </w:r>
      <w:r w:rsidRPr="00A950FD">
        <w:rPr>
          <w:rFonts w:ascii="Times New Roman" w:hAnsi="Times New Roman" w:cs="Times New Roman"/>
          <w:b/>
          <w:sz w:val="24"/>
          <w:szCs w:val="24"/>
          <w:u w:val="single"/>
        </w:rPr>
        <w:t xml:space="preserve"> Employment</w:t>
      </w:r>
    </w:p>
    <w:p w14:paraId="691F2516" w14:textId="77777777" w:rsidR="00DF5C97" w:rsidRPr="00BE0D20" w:rsidRDefault="00DF5C97" w:rsidP="00DF5C97">
      <w:pPr>
        <w:pStyle w:val="ListParagraph"/>
        <w:numPr>
          <w:ilvl w:val="0"/>
          <w:numId w:val="5"/>
        </w:numPr>
        <w:spacing w:after="12"/>
        <w:ind w:right="-34"/>
        <w:rPr>
          <w:rFonts w:ascii="Times New Roman" w:hAnsi="Times New Roman" w:cs="Times New Roman"/>
          <w:sz w:val="24"/>
        </w:rPr>
      </w:pPr>
      <w:r w:rsidRPr="00BE0D20">
        <w:rPr>
          <w:rFonts w:ascii="Times New Roman" w:hAnsi="Times New Roman" w:cs="Times New Roman"/>
          <w:sz w:val="24"/>
        </w:rPr>
        <w:t>The Outdoor Recreation Economy has an annual gross economic output of $734 billion</w:t>
      </w:r>
    </w:p>
    <w:p w14:paraId="6ADEAD75" w14:textId="03ED32C6" w:rsidR="00DF5C97" w:rsidRPr="00BE0D20" w:rsidRDefault="00DF5C97" w:rsidP="00DF5C97">
      <w:pPr>
        <w:pStyle w:val="ListParagraph"/>
        <w:numPr>
          <w:ilvl w:val="0"/>
          <w:numId w:val="5"/>
        </w:numPr>
        <w:spacing w:after="12"/>
        <w:ind w:right="-34"/>
        <w:rPr>
          <w:rFonts w:ascii="Times New Roman" w:hAnsi="Times New Roman" w:cs="Times New Roman"/>
          <w:sz w:val="24"/>
        </w:rPr>
      </w:pPr>
      <w:r w:rsidRPr="00BE0D20">
        <w:rPr>
          <w:rFonts w:ascii="Times New Roman" w:hAnsi="Times New Roman" w:cs="Times New Roman"/>
          <w:sz w:val="24"/>
        </w:rPr>
        <w:t>Outdoor recreation generates 4.5 million jobs across a multitude of industries</w:t>
      </w:r>
      <w:r>
        <w:rPr>
          <w:rFonts w:ascii="Times New Roman" w:hAnsi="Times New Roman" w:cs="Times New Roman"/>
          <w:sz w:val="24"/>
        </w:rPr>
        <w:t xml:space="preserve"> and is growing faster than GDP</w:t>
      </w:r>
      <w:r w:rsidR="0095027F">
        <w:rPr>
          <w:rFonts w:ascii="Times New Roman" w:hAnsi="Times New Roman" w:cs="Times New Roman"/>
          <w:sz w:val="24"/>
        </w:rPr>
        <w:t xml:space="preserve"> as a whole</w:t>
      </w:r>
      <w:bookmarkStart w:id="0" w:name="_GoBack"/>
      <w:bookmarkEnd w:id="0"/>
    </w:p>
    <w:p w14:paraId="7BB153FE" w14:textId="3DC18549" w:rsidR="00DF5C97" w:rsidRDefault="00DF5C97" w:rsidP="00DF5C97">
      <w:pPr>
        <w:pStyle w:val="ListParagraph"/>
        <w:numPr>
          <w:ilvl w:val="0"/>
          <w:numId w:val="5"/>
        </w:numPr>
        <w:spacing w:after="12"/>
        <w:ind w:right="-34"/>
        <w:rPr>
          <w:rFonts w:ascii="Times New Roman" w:hAnsi="Times New Roman" w:cs="Times New Roman"/>
          <w:sz w:val="24"/>
        </w:rPr>
      </w:pPr>
      <w:r>
        <w:rPr>
          <w:rFonts w:ascii="Times New Roman" w:hAnsi="Times New Roman" w:cs="Times New Roman"/>
          <w:sz w:val="24"/>
        </w:rPr>
        <w:t>The Outdoor Recreation Economy is creating new entry points for both our nation’s youth and retirees – especially in manufacturing, retail, and service-sector jobs</w:t>
      </w:r>
    </w:p>
    <w:p w14:paraId="5CF02617" w14:textId="10B2778C" w:rsidR="00DF5C97" w:rsidRDefault="00DF5C97" w:rsidP="00DF5C97">
      <w:pPr>
        <w:pStyle w:val="ListParagraph"/>
        <w:numPr>
          <w:ilvl w:val="0"/>
          <w:numId w:val="5"/>
        </w:numPr>
        <w:spacing w:after="12"/>
        <w:ind w:right="-34"/>
        <w:rPr>
          <w:rFonts w:ascii="Times New Roman" w:hAnsi="Times New Roman" w:cs="Times New Roman"/>
          <w:sz w:val="24"/>
        </w:rPr>
      </w:pPr>
      <w:r>
        <w:rPr>
          <w:rFonts w:ascii="Times New Roman" w:hAnsi="Times New Roman" w:cs="Times New Roman"/>
          <w:sz w:val="24"/>
        </w:rPr>
        <w:t>Highly technical and advanced skillsets previously only associated with large consolidated industries are now needed across companies of all sizes</w:t>
      </w:r>
    </w:p>
    <w:p w14:paraId="03F23313" w14:textId="75B72706" w:rsidR="00DF5C97" w:rsidRDefault="00DF5C97" w:rsidP="00DF5C97">
      <w:pPr>
        <w:pStyle w:val="ListParagraph"/>
        <w:numPr>
          <w:ilvl w:val="0"/>
          <w:numId w:val="5"/>
        </w:numPr>
        <w:spacing w:after="12"/>
        <w:ind w:right="-34"/>
        <w:rPr>
          <w:rFonts w:ascii="Times New Roman" w:hAnsi="Times New Roman" w:cs="Times New Roman"/>
          <w:sz w:val="24"/>
        </w:rPr>
      </w:pPr>
      <w:r>
        <w:rPr>
          <w:rFonts w:ascii="Times New Roman" w:hAnsi="Times New Roman" w:cs="Times New Roman"/>
          <w:sz w:val="24"/>
        </w:rPr>
        <w:t>Due to the growth and steady innovation in this economy, j</w:t>
      </w:r>
      <w:r w:rsidRPr="00DF5C97">
        <w:rPr>
          <w:rFonts w:ascii="Times New Roman" w:hAnsi="Times New Roman" w:cs="Times New Roman"/>
          <w:sz w:val="24"/>
        </w:rPr>
        <w:t>obs in the outdoor recreation space experience wage growth at a rate larger than average for U.S. jobs</w:t>
      </w:r>
    </w:p>
    <w:p w14:paraId="34E15BD5" w14:textId="77777777" w:rsidR="00DF5C97" w:rsidRPr="00DF5C97" w:rsidRDefault="00DF5C97" w:rsidP="00DF5C97">
      <w:pPr>
        <w:spacing w:after="12"/>
        <w:ind w:left="331" w:right="-34"/>
        <w:rPr>
          <w:rFonts w:ascii="Times New Roman" w:hAnsi="Times New Roman" w:cs="Times New Roman"/>
          <w:sz w:val="24"/>
        </w:rPr>
      </w:pPr>
    </w:p>
    <w:p w14:paraId="3856EFB3" w14:textId="77777777" w:rsidR="00B26330" w:rsidRPr="00A950FD" w:rsidRDefault="00B26330" w:rsidP="00B26330">
      <w:pPr>
        <w:spacing w:after="12"/>
        <w:ind w:left="-29" w:right="-34"/>
        <w:rPr>
          <w:rFonts w:ascii="Times New Roman" w:hAnsi="Times New Roman" w:cs="Times New Roman"/>
          <w:b/>
          <w:sz w:val="24"/>
          <w:szCs w:val="24"/>
          <w:u w:val="single"/>
        </w:rPr>
      </w:pPr>
      <w:r w:rsidRPr="00A950FD">
        <w:rPr>
          <w:rFonts w:ascii="Times New Roman" w:hAnsi="Times New Roman" w:cs="Times New Roman"/>
          <w:b/>
          <w:sz w:val="24"/>
          <w:szCs w:val="24"/>
          <w:u w:val="single"/>
        </w:rPr>
        <w:t>Disaster Resilience, Response and Recovery</w:t>
      </w:r>
    </w:p>
    <w:p w14:paraId="7A368110" w14:textId="77777777" w:rsidR="00B26330" w:rsidRPr="00BE0D20" w:rsidRDefault="00B26330" w:rsidP="00B26330">
      <w:pPr>
        <w:pStyle w:val="ListParagraph"/>
        <w:numPr>
          <w:ilvl w:val="0"/>
          <w:numId w:val="1"/>
        </w:numPr>
        <w:spacing w:after="12"/>
        <w:ind w:right="-34"/>
        <w:rPr>
          <w:rFonts w:ascii="Times New Roman" w:hAnsi="Times New Roman" w:cs="Times New Roman"/>
          <w:sz w:val="24"/>
        </w:rPr>
      </w:pPr>
      <w:r w:rsidRPr="00BE0D20">
        <w:rPr>
          <w:rFonts w:ascii="Times New Roman" w:hAnsi="Times New Roman" w:cs="Times New Roman"/>
          <w:sz w:val="24"/>
        </w:rPr>
        <w:t>Since 1970, the number of natural disasters has more than quadrupled, impacting 98 billion people and costing more than $306 billion</w:t>
      </w:r>
    </w:p>
    <w:p w14:paraId="18023741" w14:textId="61CE0F4A" w:rsidR="00B26330" w:rsidRPr="00BE0D20" w:rsidRDefault="00B26330" w:rsidP="00B26330">
      <w:pPr>
        <w:pStyle w:val="ListParagraph"/>
        <w:numPr>
          <w:ilvl w:val="0"/>
          <w:numId w:val="1"/>
        </w:numPr>
        <w:spacing w:after="12"/>
        <w:ind w:right="-34"/>
        <w:rPr>
          <w:rFonts w:ascii="Times New Roman" w:hAnsi="Times New Roman" w:cs="Times New Roman"/>
          <w:sz w:val="24"/>
        </w:rPr>
      </w:pPr>
      <w:r w:rsidRPr="00BE0D20">
        <w:rPr>
          <w:rFonts w:ascii="Times New Roman" w:hAnsi="Times New Roman" w:cs="Times New Roman"/>
          <w:sz w:val="24"/>
        </w:rPr>
        <w:t xml:space="preserve">Employment in disaster and emergency management-related positions has doubled since 1990  </w:t>
      </w:r>
    </w:p>
    <w:p w14:paraId="280E7695" w14:textId="77777777" w:rsidR="00B26330" w:rsidRPr="00BE0D20" w:rsidRDefault="00B26330" w:rsidP="00B26330">
      <w:pPr>
        <w:pStyle w:val="ListParagraph"/>
        <w:numPr>
          <w:ilvl w:val="0"/>
          <w:numId w:val="1"/>
        </w:numPr>
        <w:spacing w:after="12"/>
        <w:ind w:right="-34"/>
        <w:rPr>
          <w:rFonts w:ascii="Times New Roman" w:hAnsi="Times New Roman" w:cs="Times New Roman"/>
          <w:sz w:val="24"/>
        </w:rPr>
      </w:pPr>
      <w:r w:rsidRPr="00BE0D20">
        <w:rPr>
          <w:rFonts w:ascii="Times New Roman" w:hAnsi="Times New Roman" w:cs="Times New Roman"/>
          <w:sz w:val="24"/>
        </w:rPr>
        <w:t>Growth in disaster-related positions is expected to be faster than average across all occupations</w:t>
      </w:r>
    </w:p>
    <w:p w14:paraId="185A5C45" w14:textId="77777777" w:rsidR="00B26330" w:rsidRPr="00A950FD" w:rsidRDefault="00B26330" w:rsidP="00DF5C97"/>
    <w:p w14:paraId="5D927558" w14:textId="77777777" w:rsidR="00B26330" w:rsidRPr="00A950FD" w:rsidRDefault="00B26330" w:rsidP="00B26330">
      <w:pPr>
        <w:spacing w:after="12"/>
        <w:ind w:left="-29" w:right="-34"/>
        <w:rPr>
          <w:rFonts w:ascii="Times New Roman" w:hAnsi="Times New Roman" w:cs="Times New Roman"/>
          <w:b/>
          <w:sz w:val="24"/>
          <w:szCs w:val="24"/>
          <w:u w:val="single"/>
        </w:rPr>
      </w:pPr>
      <w:r w:rsidRPr="00A950FD">
        <w:rPr>
          <w:rFonts w:ascii="Times New Roman" w:hAnsi="Times New Roman" w:cs="Times New Roman"/>
          <w:b/>
          <w:sz w:val="24"/>
          <w:szCs w:val="24"/>
          <w:u w:val="single"/>
        </w:rPr>
        <w:t>Resource Management</w:t>
      </w:r>
    </w:p>
    <w:p w14:paraId="56AC863C" w14:textId="77777777" w:rsidR="00B26330" w:rsidRPr="00BE0D20" w:rsidRDefault="00B26330" w:rsidP="00B26330">
      <w:pPr>
        <w:pStyle w:val="ListParagraph"/>
        <w:numPr>
          <w:ilvl w:val="0"/>
          <w:numId w:val="2"/>
        </w:numPr>
        <w:spacing w:after="12"/>
        <w:ind w:right="-34"/>
        <w:rPr>
          <w:rFonts w:ascii="Times New Roman" w:hAnsi="Times New Roman" w:cs="Times New Roman"/>
          <w:sz w:val="24"/>
        </w:rPr>
      </w:pPr>
      <w:r w:rsidRPr="00BE0D20">
        <w:rPr>
          <w:rFonts w:ascii="Times New Roman" w:hAnsi="Times New Roman" w:cs="Times New Roman"/>
          <w:sz w:val="24"/>
        </w:rPr>
        <w:t>The federal lands maintenance backlog totals over $19 billion</w:t>
      </w:r>
    </w:p>
    <w:p w14:paraId="33A6A0C3" w14:textId="7FD8987A" w:rsidR="00B26330" w:rsidRPr="00BE0D20" w:rsidRDefault="00B36044" w:rsidP="00B26330">
      <w:pPr>
        <w:pStyle w:val="ListParagraph"/>
        <w:numPr>
          <w:ilvl w:val="0"/>
          <w:numId w:val="2"/>
        </w:numPr>
        <w:spacing w:after="12"/>
        <w:ind w:right="-34"/>
        <w:rPr>
          <w:rFonts w:ascii="Times New Roman" w:hAnsi="Times New Roman" w:cs="Times New Roman"/>
          <w:sz w:val="24"/>
        </w:rPr>
      </w:pPr>
      <w:r>
        <w:rPr>
          <w:rFonts w:ascii="Times New Roman" w:hAnsi="Times New Roman" w:cs="Times New Roman"/>
          <w:sz w:val="24"/>
        </w:rPr>
        <w:t>A majority</w:t>
      </w:r>
      <w:r w:rsidRPr="00BE0D20">
        <w:rPr>
          <w:rFonts w:ascii="Times New Roman" w:hAnsi="Times New Roman" w:cs="Times New Roman"/>
          <w:sz w:val="24"/>
        </w:rPr>
        <w:t xml:space="preserve"> </w:t>
      </w:r>
      <w:r w:rsidR="00B26330" w:rsidRPr="00BE0D20">
        <w:rPr>
          <w:rFonts w:ascii="Times New Roman" w:hAnsi="Times New Roman" w:cs="Times New Roman"/>
          <w:sz w:val="24"/>
        </w:rPr>
        <w:t>of the land management workforce is at or past retirement age. Retirement of these individuals will create major need for new</w:t>
      </w:r>
      <w:r>
        <w:rPr>
          <w:rFonts w:ascii="Times New Roman" w:hAnsi="Times New Roman" w:cs="Times New Roman"/>
          <w:sz w:val="24"/>
        </w:rPr>
        <w:t xml:space="preserve"> </w:t>
      </w:r>
      <w:r w:rsidR="00B26330" w:rsidRPr="00BE0D20">
        <w:rPr>
          <w:rFonts w:ascii="Times New Roman" w:hAnsi="Times New Roman" w:cs="Times New Roman"/>
          <w:sz w:val="24"/>
        </w:rPr>
        <w:t>workers</w:t>
      </w:r>
      <w:r>
        <w:rPr>
          <w:rFonts w:ascii="Times New Roman" w:hAnsi="Times New Roman" w:cs="Times New Roman"/>
          <w:sz w:val="24"/>
        </w:rPr>
        <w:t>, and knowledge transfer which apprenticeship programs serve well</w:t>
      </w:r>
    </w:p>
    <w:p w14:paraId="1A722113" w14:textId="7370B346" w:rsidR="00B26330" w:rsidRPr="00BE0D20" w:rsidRDefault="00B26330" w:rsidP="00B26330">
      <w:pPr>
        <w:pStyle w:val="ListParagraph"/>
        <w:numPr>
          <w:ilvl w:val="0"/>
          <w:numId w:val="2"/>
        </w:numPr>
        <w:spacing w:after="12"/>
        <w:ind w:right="-34"/>
        <w:rPr>
          <w:rFonts w:ascii="Times New Roman" w:hAnsi="Times New Roman" w:cs="Times New Roman"/>
          <w:sz w:val="24"/>
        </w:rPr>
      </w:pPr>
      <w:r w:rsidRPr="00BE0D20">
        <w:rPr>
          <w:rFonts w:ascii="Times New Roman" w:hAnsi="Times New Roman" w:cs="Times New Roman"/>
          <w:sz w:val="24"/>
        </w:rPr>
        <w:t>Many land management positions have low barriers to entry and provide significant opportunities for advancement</w:t>
      </w:r>
      <w:r w:rsidR="00B36044">
        <w:rPr>
          <w:rFonts w:ascii="Times New Roman" w:hAnsi="Times New Roman" w:cs="Times New Roman"/>
          <w:sz w:val="24"/>
        </w:rPr>
        <w:t>, especially for veterans and service corps alumni</w:t>
      </w:r>
    </w:p>
    <w:p w14:paraId="276B8D47" w14:textId="77777777" w:rsidR="00B26330" w:rsidRPr="00A950FD" w:rsidRDefault="00B26330" w:rsidP="00B26330">
      <w:pPr>
        <w:pStyle w:val="ListParagraph"/>
        <w:spacing w:after="12"/>
        <w:ind w:left="691" w:right="-34"/>
        <w:rPr>
          <w:rFonts w:cs="Times New Roman"/>
          <w:b/>
          <w:sz w:val="24"/>
          <w:u w:val="single"/>
        </w:rPr>
      </w:pPr>
    </w:p>
    <w:p w14:paraId="6417992F" w14:textId="77777777" w:rsidR="00B26330" w:rsidRPr="00A950FD" w:rsidRDefault="00B26330" w:rsidP="00B26330">
      <w:pPr>
        <w:spacing w:after="12"/>
        <w:ind w:left="-29" w:right="-34"/>
        <w:rPr>
          <w:rFonts w:ascii="Times New Roman" w:hAnsi="Times New Roman" w:cs="Times New Roman"/>
          <w:b/>
          <w:sz w:val="24"/>
          <w:szCs w:val="24"/>
          <w:u w:val="single"/>
        </w:rPr>
      </w:pPr>
      <w:r w:rsidRPr="00A950FD">
        <w:rPr>
          <w:rFonts w:ascii="Times New Roman" w:hAnsi="Times New Roman" w:cs="Times New Roman"/>
          <w:b/>
          <w:sz w:val="24"/>
          <w:szCs w:val="24"/>
          <w:u w:val="single"/>
        </w:rPr>
        <w:t>Transportation and Infrastructure (including green infrastructure)</w:t>
      </w:r>
    </w:p>
    <w:p w14:paraId="785C8958" w14:textId="77777777" w:rsidR="00B26330" w:rsidRPr="00BE0D20" w:rsidRDefault="00B26330" w:rsidP="00B26330">
      <w:pPr>
        <w:pStyle w:val="ListParagraph"/>
        <w:numPr>
          <w:ilvl w:val="0"/>
          <w:numId w:val="3"/>
        </w:numPr>
        <w:spacing w:after="12"/>
        <w:ind w:right="-34"/>
        <w:rPr>
          <w:rFonts w:ascii="Times New Roman" w:hAnsi="Times New Roman" w:cs="Times New Roman"/>
          <w:sz w:val="24"/>
        </w:rPr>
      </w:pPr>
      <w:r w:rsidRPr="00BE0D20">
        <w:rPr>
          <w:rFonts w:ascii="Times New Roman" w:hAnsi="Times New Roman" w:cs="Times New Roman"/>
          <w:sz w:val="24"/>
        </w:rPr>
        <w:t>Our nation’s infrastructure is rated a D+ by the American Society of Civil Engineers and if not improved, will lead to significant economic costs</w:t>
      </w:r>
    </w:p>
    <w:p w14:paraId="110DFD0B" w14:textId="504A3FD7" w:rsidR="00B26330" w:rsidRPr="00BE0D20" w:rsidRDefault="00B26330" w:rsidP="00B26330">
      <w:pPr>
        <w:pStyle w:val="ListParagraph"/>
        <w:numPr>
          <w:ilvl w:val="0"/>
          <w:numId w:val="3"/>
        </w:numPr>
        <w:spacing w:after="12"/>
        <w:ind w:right="-34"/>
        <w:rPr>
          <w:rFonts w:ascii="Times New Roman" w:hAnsi="Times New Roman" w:cs="Times New Roman"/>
          <w:sz w:val="24"/>
        </w:rPr>
      </w:pPr>
      <w:r w:rsidRPr="00BE0D20">
        <w:rPr>
          <w:rFonts w:ascii="Times New Roman" w:hAnsi="Times New Roman" w:cs="Times New Roman"/>
          <w:sz w:val="24"/>
        </w:rPr>
        <w:t>Studies show that $1 billion invested in infrastructure creates 13,000 jobs. A $2 trillion investment could lead to 26,000,000</w:t>
      </w:r>
      <w:r w:rsidR="000B69C2" w:rsidRPr="00BE0D20">
        <w:rPr>
          <w:rFonts w:ascii="Times New Roman" w:hAnsi="Times New Roman" w:cs="Times New Roman"/>
          <w:sz w:val="24"/>
        </w:rPr>
        <w:t xml:space="preserve"> jobs</w:t>
      </w:r>
    </w:p>
    <w:p w14:paraId="60B13D13" w14:textId="77777777" w:rsidR="00B26330" w:rsidRPr="00BE0D20" w:rsidRDefault="00B26330" w:rsidP="00B26330">
      <w:pPr>
        <w:pStyle w:val="ListParagraph"/>
        <w:numPr>
          <w:ilvl w:val="0"/>
          <w:numId w:val="3"/>
        </w:numPr>
        <w:spacing w:after="12"/>
        <w:ind w:right="-34"/>
        <w:rPr>
          <w:rFonts w:ascii="Times New Roman" w:hAnsi="Times New Roman" w:cs="Times New Roman"/>
          <w:sz w:val="24"/>
        </w:rPr>
      </w:pPr>
      <w:r w:rsidRPr="00BE0D20">
        <w:rPr>
          <w:rFonts w:ascii="Times New Roman" w:hAnsi="Times New Roman" w:cs="Times New Roman"/>
          <w:sz w:val="24"/>
        </w:rPr>
        <w:t>Experts argue green infrastructure must be included in infrastructure investments to address community needs and public health</w:t>
      </w:r>
    </w:p>
    <w:p w14:paraId="0A80F6F2" w14:textId="5BDEDFE7" w:rsidR="00B26330" w:rsidRDefault="00B26330" w:rsidP="00B26330">
      <w:pPr>
        <w:pStyle w:val="ListParagraph"/>
        <w:spacing w:after="12"/>
        <w:ind w:left="691" w:right="-34"/>
        <w:rPr>
          <w:rFonts w:cs="Times New Roman"/>
          <w:sz w:val="24"/>
        </w:rPr>
      </w:pPr>
    </w:p>
    <w:p w14:paraId="10408DB8" w14:textId="1789756F" w:rsidR="00807457" w:rsidRDefault="00807457" w:rsidP="00B26330">
      <w:pPr>
        <w:pStyle w:val="ListParagraph"/>
        <w:spacing w:after="12"/>
        <w:ind w:left="691" w:right="-34"/>
        <w:rPr>
          <w:rFonts w:cs="Times New Roman"/>
          <w:sz w:val="24"/>
        </w:rPr>
      </w:pPr>
    </w:p>
    <w:p w14:paraId="78CCF6A5" w14:textId="77777777" w:rsidR="00495DAB" w:rsidRDefault="00495DAB"/>
    <w:sectPr w:rsidR="0049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A4B"/>
    <w:multiLevelType w:val="hybridMultilevel"/>
    <w:tmpl w:val="3F16B72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 w15:restartNumberingAfterBreak="0">
    <w:nsid w:val="1BC32DAB"/>
    <w:multiLevelType w:val="hybridMultilevel"/>
    <w:tmpl w:val="8F6C9A8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3D4B23B9"/>
    <w:multiLevelType w:val="hybridMultilevel"/>
    <w:tmpl w:val="31CA8FA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 w15:restartNumberingAfterBreak="0">
    <w:nsid w:val="50A342F7"/>
    <w:multiLevelType w:val="hybridMultilevel"/>
    <w:tmpl w:val="6406A9A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61235560"/>
    <w:multiLevelType w:val="hybridMultilevel"/>
    <w:tmpl w:val="13E24BB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30"/>
    <w:rsid w:val="00095F20"/>
    <w:rsid w:val="000B69C2"/>
    <w:rsid w:val="00100582"/>
    <w:rsid w:val="00257393"/>
    <w:rsid w:val="002744F0"/>
    <w:rsid w:val="00280B77"/>
    <w:rsid w:val="00475FDB"/>
    <w:rsid w:val="00495DAB"/>
    <w:rsid w:val="005452AF"/>
    <w:rsid w:val="00781783"/>
    <w:rsid w:val="00807457"/>
    <w:rsid w:val="0095027F"/>
    <w:rsid w:val="00B26330"/>
    <w:rsid w:val="00B36044"/>
    <w:rsid w:val="00B9247E"/>
    <w:rsid w:val="00BE0D20"/>
    <w:rsid w:val="00C1020D"/>
    <w:rsid w:val="00DF5C97"/>
    <w:rsid w:val="00ED499B"/>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8C43"/>
  <w15:chartTrackingRefBased/>
  <w15:docId w15:val="{DB442677-8483-4BAD-9EEC-B44C1098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30"/>
  </w:style>
  <w:style w:type="paragraph" w:styleId="Heading1">
    <w:name w:val="heading 1"/>
    <w:basedOn w:val="Normal"/>
    <w:next w:val="Normal"/>
    <w:link w:val="Heading1Char"/>
    <w:qFormat/>
    <w:rsid w:val="00B26330"/>
    <w:pPr>
      <w:keepNext/>
      <w:spacing w:before="240" w:after="60" w:line="240" w:lineRule="auto"/>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330"/>
    <w:rPr>
      <w:rFonts w:ascii="Arial" w:hAnsi="Arial"/>
      <w:b/>
      <w:kern w:val="32"/>
      <w:sz w:val="32"/>
      <w:szCs w:val="32"/>
    </w:rPr>
  </w:style>
  <w:style w:type="paragraph" w:styleId="NoSpacing">
    <w:name w:val="No Spacing"/>
    <w:uiPriority w:val="1"/>
    <w:qFormat/>
    <w:rsid w:val="00B2633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26330"/>
    <w:pPr>
      <w:ind w:left="720"/>
      <w:contextualSpacing/>
    </w:pPr>
  </w:style>
  <w:style w:type="paragraph" w:styleId="BalloonText">
    <w:name w:val="Balloon Text"/>
    <w:basedOn w:val="Normal"/>
    <w:link w:val="BalloonTextChar"/>
    <w:uiPriority w:val="99"/>
    <w:semiHidden/>
    <w:unhideWhenUsed/>
    <w:rsid w:val="000B6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C2"/>
    <w:rPr>
      <w:rFonts w:ascii="Segoe UI" w:hAnsi="Segoe UI" w:cs="Segoe UI"/>
      <w:sz w:val="18"/>
      <w:szCs w:val="18"/>
    </w:rPr>
  </w:style>
  <w:style w:type="character" w:styleId="CommentReference">
    <w:name w:val="annotation reference"/>
    <w:basedOn w:val="DefaultParagraphFont"/>
    <w:uiPriority w:val="99"/>
    <w:semiHidden/>
    <w:unhideWhenUsed/>
    <w:rsid w:val="00B9247E"/>
    <w:rPr>
      <w:sz w:val="16"/>
      <w:szCs w:val="16"/>
    </w:rPr>
  </w:style>
  <w:style w:type="paragraph" w:styleId="CommentText">
    <w:name w:val="annotation text"/>
    <w:basedOn w:val="Normal"/>
    <w:link w:val="CommentTextChar"/>
    <w:uiPriority w:val="99"/>
    <w:semiHidden/>
    <w:unhideWhenUsed/>
    <w:rsid w:val="00B9247E"/>
    <w:pPr>
      <w:spacing w:line="240" w:lineRule="auto"/>
    </w:pPr>
    <w:rPr>
      <w:sz w:val="20"/>
      <w:szCs w:val="20"/>
    </w:rPr>
  </w:style>
  <w:style w:type="character" w:customStyle="1" w:styleId="CommentTextChar">
    <w:name w:val="Comment Text Char"/>
    <w:basedOn w:val="DefaultParagraphFont"/>
    <w:link w:val="CommentText"/>
    <w:uiPriority w:val="99"/>
    <w:semiHidden/>
    <w:rsid w:val="00B9247E"/>
    <w:rPr>
      <w:sz w:val="20"/>
      <w:szCs w:val="20"/>
    </w:rPr>
  </w:style>
  <w:style w:type="paragraph" w:styleId="CommentSubject">
    <w:name w:val="annotation subject"/>
    <w:basedOn w:val="CommentText"/>
    <w:next w:val="CommentText"/>
    <w:link w:val="CommentSubjectChar"/>
    <w:uiPriority w:val="99"/>
    <w:semiHidden/>
    <w:unhideWhenUsed/>
    <w:rsid w:val="00B9247E"/>
    <w:rPr>
      <w:b/>
      <w:bCs/>
    </w:rPr>
  </w:style>
  <w:style w:type="character" w:customStyle="1" w:styleId="CommentSubjectChar">
    <w:name w:val="Comment Subject Char"/>
    <w:basedOn w:val="CommentTextChar"/>
    <w:link w:val="CommentSubject"/>
    <w:uiPriority w:val="99"/>
    <w:semiHidden/>
    <w:rsid w:val="00B9247E"/>
    <w:rPr>
      <w:b/>
      <w:bCs/>
      <w:sz w:val="20"/>
      <w:szCs w:val="20"/>
    </w:rPr>
  </w:style>
  <w:style w:type="character" w:styleId="Hyperlink">
    <w:name w:val="Hyperlink"/>
    <w:basedOn w:val="DefaultParagraphFont"/>
    <w:uiPriority w:val="99"/>
    <w:unhideWhenUsed/>
    <w:rsid w:val="00095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ropriations.house.gov/sites/democrats.appropriations.house.gov/files/FY2020%20LHHS%20Filed%20Report%20-%20HR274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Rooney</dc:creator>
  <cp:keywords/>
  <dc:description/>
  <cp:lastModifiedBy>Benjamin Nasta</cp:lastModifiedBy>
  <cp:revision>2</cp:revision>
  <dcterms:created xsi:type="dcterms:W3CDTF">2019-06-19T17:28:00Z</dcterms:created>
  <dcterms:modified xsi:type="dcterms:W3CDTF">2019-06-19T17:28:00Z</dcterms:modified>
</cp:coreProperties>
</file>