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000" w:type="dxa"/>
        <w:jc w:val="center"/>
        <w:tblCellSpacing w:w="0" w:type="dxa"/>
        <w:tblBorders>
          <w:top w:val="single" w:sz="12" w:space="0" w:color="272B36"/>
          <w:left w:val="single" w:sz="12" w:space="0" w:color="272B36"/>
          <w:bottom w:val="single" w:sz="12" w:space="0" w:color="272B36"/>
          <w:right w:val="single" w:sz="12" w:space="0" w:color="272B36"/>
        </w:tblBorders>
        <w:tblCellMar>
          <w:left w:w="0" w:type="dxa"/>
          <w:right w:w="0" w:type="dxa"/>
        </w:tblCellMar>
        <w:tblLook w:val="04A0" w:firstRow="1" w:lastRow="0" w:firstColumn="1" w:lastColumn="0" w:noHBand="0" w:noVBand="1"/>
      </w:tblPr>
      <w:tblGrid>
        <w:gridCol w:w="12240"/>
      </w:tblGrid>
      <w:tr w:rsidR="0054156F" w14:paraId="5C496D29" w14:textId="77777777" w:rsidTr="0054156F">
        <w:trPr>
          <w:tblCellSpacing w:w="0" w:type="dxa"/>
          <w:jc w:val="center"/>
        </w:trPr>
        <w:tc>
          <w:tcPr>
            <w:tcW w:w="0" w:type="auto"/>
            <w:tcBorders>
              <w:top w:val="nil"/>
              <w:left w:val="nil"/>
              <w:bottom w:val="nil"/>
              <w:right w:val="nil"/>
            </w:tcBorders>
            <w:vAlign w:val="center"/>
            <w:hideMark/>
          </w:tcPr>
          <w:tbl>
            <w:tblPr>
              <w:tblW w:w="5000" w:type="pct"/>
              <w:jc w:val="center"/>
              <w:tblCellSpacing w:w="0" w:type="dxa"/>
              <w:shd w:val="clear" w:color="auto" w:fill="D8DCE3"/>
              <w:tblCellMar>
                <w:left w:w="0" w:type="dxa"/>
                <w:right w:w="0" w:type="dxa"/>
              </w:tblCellMar>
              <w:tblLook w:val="04A0" w:firstRow="1" w:lastRow="0" w:firstColumn="1" w:lastColumn="0" w:noHBand="0" w:noVBand="1"/>
            </w:tblPr>
            <w:tblGrid>
              <w:gridCol w:w="12210"/>
            </w:tblGrid>
            <w:tr w:rsidR="0054156F" w14:paraId="2A06E60F" w14:textId="77777777">
              <w:trPr>
                <w:tblCellSpacing w:w="0" w:type="dxa"/>
                <w:jc w:val="center"/>
              </w:trPr>
              <w:tc>
                <w:tcPr>
                  <w:tcW w:w="0" w:type="auto"/>
                  <w:shd w:val="clear" w:color="auto" w:fill="D8DCE3"/>
                  <w:tcMar>
                    <w:top w:w="120" w:type="dxa"/>
                    <w:left w:w="120" w:type="dxa"/>
                    <w:bottom w:w="120" w:type="dxa"/>
                    <w:right w:w="12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970"/>
                  </w:tblGrid>
                  <w:tr w:rsidR="0054156F" w14:paraId="0B254B76" w14:textId="77777777">
                    <w:trPr>
                      <w:tblCellSpacing w:w="0" w:type="dxa"/>
                    </w:trPr>
                    <w:tc>
                      <w:tcPr>
                        <w:tcW w:w="0" w:type="auto"/>
                        <w:shd w:val="clear" w:color="auto" w:fill="FFFFFF"/>
                        <w:vAlign w:val="center"/>
                        <w:hideMark/>
                      </w:tcPr>
                      <w:p w14:paraId="59C8E5D0" w14:textId="77777777" w:rsidR="0054156F" w:rsidRDefault="0054156F"/>
                    </w:tc>
                  </w:tr>
                  <w:tr w:rsidR="0054156F" w14:paraId="3510B85B" w14:textId="77777777">
                    <w:trPr>
                      <w:tblCellSpacing w:w="0" w:type="dxa"/>
                    </w:trPr>
                    <w:tc>
                      <w:tcPr>
                        <w:tcW w:w="0" w:type="auto"/>
                        <w:vAlign w:val="center"/>
                        <w:hideMark/>
                      </w:tcPr>
                      <w:tbl>
                        <w:tblPr>
                          <w:tblW w:w="12000" w:type="dxa"/>
                          <w:tblCellSpacing w:w="0" w:type="dxa"/>
                          <w:tblCellMar>
                            <w:left w:w="0" w:type="dxa"/>
                            <w:right w:w="0" w:type="dxa"/>
                          </w:tblCellMar>
                          <w:tblLook w:val="04A0" w:firstRow="1" w:lastRow="0" w:firstColumn="1" w:lastColumn="0" w:noHBand="0" w:noVBand="1"/>
                        </w:tblPr>
                        <w:tblGrid>
                          <w:gridCol w:w="6000"/>
                          <w:gridCol w:w="3000"/>
                          <w:gridCol w:w="3000"/>
                        </w:tblGrid>
                        <w:tr w:rsidR="0054156F" w14:paraId="34598A06" w14:textId="77777777">
                          <w:trPr>
                            <w:trHeight w:val="960"/>
                            <w:tblCellSpacing w:w="0" w:type="dxa"/>
                          </w:trPr>
                          <w:tc>
                            <w:tcPr>
                              <w:tcW w:w="0" w:type="auto"/>
                              <w:gridSpan w:val="3"/>
                              <w:shd w:val="clear" w:color="auto" w:fill="FFFFFF"/>
                              <w:tcMar>
                                <w:top w:w="120" w:type="dxa"/>
                                <w:left w:w="120" w:type="dxa"/>
                                <w:bottom w:w="120" w:type="dxa"/>
                                <w:right w:w="120" w:type="dxa"/>
                              </w:tcMar>
                              <w:vAlign w:val="center"/>
                              <w:hideMark/>
                            </w:tcPr>
                            <w:p w14:paraId="30CC9AC0" w14:textId="77777777" w:rsidR="0054156F" w:rsidRDefault="0054156F">
                              <w:pPr>
                                <w:jc w:val="center"/>
                                <w:rPr>
                                  <w:rFonts w:ascii="Helvetica Neue" w:hAnsi="Helvetica Neue"/>
                                  <w:b/>
                                  <w:bCs/>
                                  <w:color w:val="163549"/>
                                  <w:sz w:val="33"/>
                                  <w:szCs w:val="33"/>
                                </w:rPr>
                              </w:pPr>
                              <w:r>
                                <w:rPr>
                                  <w:rFonts w:ascii="Helvetica Neue" w:hAnsi="Helvetica Neue"/>
                                  <w:b/>
                                  <w:bCs/>
                                  <w:color w:val="163549"/>
                                  <w:sz w:val="33"/>
                                  <w:szCs w:val="33"/>
                                </w:rPr>
                                <w:t xml:space="preserve">Cosponsor the Recreational Trails Program (RTP) Full Funding Act </w:t>
                              </w:r>
                            </w:p>
                          </w:tc>
                        </w:tr>
                        <w:tr w:rsidR="0054156F" w14:paraId="6FF2F3B4" w14:textId="77777777">
                          <w:trPr>
                            <w:trHeight w:val="480"/>
                            <w:tblCellSpacing w:w="0" w:type="dxa"/>
                          </w:trPr>
                          <w:tc>
                            <w:tcPr>
                              <w:tcW w:w="2500" w:type="pct"/>
                              <w:shd w:val="clear" w:color="auto" w:fill="505B72"/>
                              <w:tcMar>
                                <w:top w:w="120" w:type="dxa"/>
                                <w:left w:w="120" w:type="dxa"/>
                                <w:bottom w:w="120" w:type="dxa"/>
                                <w:right w:w="120" w:type="dxa"/>
                              </w:tcMar>
                              <w:vAlign w:val="center"/>
                              <w:hideMark/>
                            </w:tcPr>
                            <w:p w14:paraId="6A10CC96" w14:textId="77777777" w:rsidR="0054156F" w:rsidRDefault="0054156F">
                              <w:pPr>
                                <w:rPr>
                                  <w:rFonts w:ascii="Helvetica Neue" w:hAnsi="Helvetica Neue"/>
                                  <w:color w:val="FFFFFF"/>
                                  <w:sz w:val="21"/>
                                  <w:szCs w:val="21"/>
                                </w:rPr>
                              </w:pPr>
                              <w:r>
                                <w:rPr>
                                  <w:rFonts w:ascii="Helvetica Neue" w:hAnsi="Helvetica Neue"/>
                                  <w:color w:val="FFFFFF"/>
                                  <w:sz w:val="21"/>
                                  <w:szCs w:val="21"/>
                                </w:rPr>
                                <w:t>Sending Office: Honorable Peter Welch</w:t>
                              </w:r>
                              <w:r>
                                <w:rPr>
                                  <w:rFonts w:ascii="Helvetica Neue" w:hAnsi="Helvetica Neue"/>
                                  <w:color w:val="FFFFFF"/>
                                  <w:sz w:val="21"/>
                                  <w:szCs w:val="21"/>
                                </w:rPr>
                                <w:br/>
                                <w:t xml:space="preserve">Sent By: </w:t>
                              </w:r>
                              <w:hyperlink r:id="rId5" w:history="1">
                                <w:r>
                                  <w:rPr>
                                    <w:rStyle w:val="Hyperlink"/>
                                    <w:rFonts w:ascii="Helvetica Neue" w:hAnsi="Helvetica Neue"/>
                                    <w:color w:val="FFFFFF"/>
                                    <w:sz w:val="21"/>
                                    <w:szCs w:val="21"/>
                                  </w:rPr>
                                  <w:t>Alex.Piper@mail.house.gov</w:t>
                                </w:r>
                              </w:hyperlink>
                              <w:r>
                                <w:rPr>
                                  <w:rFonts w:ascii="Helvetica Neue" w:hAnsi="Helvetica Neue"/>
                                  <w:color w:val="FFFFFF"/>
                                  <w:sz w:val="21"/>
                                  <w:szCs w:val="21"/>
                                </w:rPr>
                                <w:t xml:space="preserve"> </w:t>
                              </w:r>
                            </w:p>
                          </w:tc>
                          <w:tc>
                            <w:tcPr>
                              <w:tcW w:w="1250" w:type="pct"/>
                              <w:shd w:val="clear" w:color="auto" w:fill="505B72"/>
                              <w:tcMar>
                                <w:top w:w="120" w:type="dxa"/>
                                <w:left w:w="120" w:type="dxa"/>
                                <w:bottom w:w="120" w:type="dxa"/>
                                <w:right w:w="120" w:type="dxa"/>
                              </w:tcMar>
                              <w:vAlign w:val="center"/>
                              <w:hideMark/>
                            </w:tcPr>
                            <w:p w14:paraId="2185907A" w14:textId="77777777" w:rsidR="0054156F" w:rsidRDefault="0054156F">
                              <w:pPr>
                                <w:rPr>
                                  <w:rFonts w:ascii="Helvetica Neue" w:hAnsi="Helvetica Neue"/>
                                  <w:color w:val="FFFFFF"/>
                                  <w:sz w:val="21"/>
                                  <w:szCs w:val="21"/>
                                </w:rPr>
                              </w:pPr>
                              <w:r>
                                <w:rPr>
                                  <w:rFonts w:ascii="Helvetica Neue" w:hAnsi="Helvetica Neue"/>
                                  <w:color w:val="FFFFFF"/>
                                  <w:sz w:val="21"/>
                                  <w:szCs w:val="21"/>
                                </w:rPr>
                                <w:t> </w:t>
                              </w:r>
                            </w:p>
                          </w:tc>
                          <w:tc>
                            <w:tcPr>
                              <w:tcW w:w="1250" w:type="pct"/>
                              <w:shd w:val="clear" w:color="auto" w:fill="505B72"/>
                              <w:tcMar>
                                <w:top w:w="120" w:type="dxa"/>
                                <w:left w:w="120" w:type="dxa"/>
                                <w:bottom w:w="120" w:type="dxa"/>
                                <w:right w:w="120" w:type="dxa"/>
                              </w:tcMar>
                              <w:hideMark/>
                            </w:tcPr>
                            <w:p w14:paraId="1C046713" w14:textId="77777777" w:rsidR="0054156F" w:rsidRDefault="0054156F">
                              <w:pPr>
                                <w:rPr>
                                  <w:rFonts w:ascii="Helvetica Neue" w:hAnsi="Helvetica Neue"/>
                                  <w:color w:val="FFFFFF"/>
                                  <w:sz w:val="21"/>
                                  <w:szCs w:val="21"/>
                                </w:rPr>
                              </w:pPr>
                              <w:r>
                                <w:rPr>
                                  <w:rFonts w:ascii="Helvetica Neue" w:hAnsi="Helvetica Neue"/>
                                  <w:color w:val="FFFFFF"/>
                                  <w:sz w:val="21"/>
                                  <w:szCs w:val="21"/>
                                </w:rPr>
                                <w:t> </w:t>
                              </w:r>
                            </w:p>
                          </w:tc>
                        </w:tr>
                        <w:tr w:rsidR="0054156F" w14:paraId="25557CB3" w14:textId="77777777">
                          <w:trPr>
                            <w:tblCellSpacing w:w="0" w:type="dxa"/>
                          </w:trPr>
                          <w:tc>
                            <w:tcPr>
                              <w:tcW w:w="0" w:type="auto"/>
                              <w:shd w:val="clear" w:color="auto" w:fill="FFFFFF"/>
                              <w:tcMar>
                                <w:top w:w="120" w:type="dxa"/>
                                <w:left w:w="120" w:type="dxa"/>
                                <w:bottom w:w="120" w:type="dxa"/>
                                <w:right w:w="120" w:type="dxa"/>
                              </w:tcMar>
                              <w:vAlign w:val="center"/>
                              <w:hideMark/>
                            </w:tcPr>
                            <w:p w14:paraId="567C3C3F" w14:textId="77777777" w:rsidR="0054156F" w:rsidRDefault="0054156F">
                              <w:pPr>
                                <w:rPr>
                                  <w:rFonts w:ascii="Helvetica Neue" w:hAnsi="Helvetica Neue"/>
                                  <w:b/>
                                  <w:bCs/>
                                  <w:color w:val="FFFFFF"/>
                                  <w:sz w:val="21"/>
                                  <w:szCs w:val="21"/>
                                </w:rPr>
                              </w:pPr>
                              <w:r>
                                <w:rPr>
                                  <w:rFonts w:ascii="Helvetica Neue" w:hAnsi="Helvetica Neue"/>
                                  <w:b/>
                                  <w:bCs/>
                                  <w:color w:val="FFFFFF"/>
                                  <w:sz w:val="21"/>
                                  <w:szCs w:val="21"/>
                                </w:rPr>
                                <w:t> </w:t>
                              </w:r>
                            </w:p>
                          </w:tc>
                          <w:tc>
                            <w:tcPr>
                              <w:tcW w:w="0" w:type="auto"/>
                              <w:shd w:val="clear" w:color="auto" w:fill="FFFFFF"/>
                              <w:tcMar>
                                <w:top w:w="120" w:type="dxa"/>
                                <w:left w:w="120" w:type="dxa"/>
                                <w:bottom w:w="120" w:type="dxa"/>
                                <w:right w:w="120" w:type="dxa"/>
                              </w:tcMar>
                              <w:vAlign w:val="center"/>
                              <w:hideMark/>
                            </w:tcPr>
                            <w:p w14:paraId="77202077" w14:textId="77777777" w:rsidR="0054156F" w:rsidRDefault="0054156F">
                              <w:pPr>
                                <w:rPr>
                                  <w:rFonts w:ascii="Helvetica Neue" w:hAnsi="Helvetica Neue"/>
                                  <w:b/>
                                  <w:bCs/>
                                  <w:color w:val="FFFFFF"/>
                                  <w:sz w:val="21"/>
                                  <w:szCs w:val="21"/>
                                </w:rPr>
                              </w:pPr>
                              <w:r>
                                <w:rPr>
                                  <w:rFonts w:ascii="Helvetica Neue" w:hAnsi="Helvetica Neue"/>
                                  <w:b/>
                                  <w:bCs/>
                                  <w:color w:val="FFFFFF"/>
                                  <w:sz w:val="21"/>
                                  <w:szCs w:val="21"/>
                                </w:rPr>
                                <w:t> </w:t>
                              </w:r>
                            </w:p>
                          </w:tc>
                          <w:tc>
                            <w:tcPr>
                              <w:tcW w:w="0" w:type="auto"/>
                              <w:shd w:val="clear" w:color="auto" w:fill="259DAB"/>
                              <w:tcMar>
                                <w:top w:w="120" w:type="dxa"/>
                                <w:left w:w="120" w:type="dxa"/>
                                <w:bottom w:w="120" w:type="dxa"/>
                                <w:right w:w="120" w:type="dxa"/>
                              </w:tcMar>
                              <w:hideMark/>
                            </w:tcPr>
                            <w:p w14:paraId="268A5E6F" w14:textId="77777777" w:rsidR="0054156F" w:rsidRDefault="0054156F">
                              <w:pPr>
                                <w:rPr>
                                  <w:rFonts w:ascii="Helvetica Neue" w:hAnsi="Helvetica Neue"/>
                                  <w:b/>
                                  <w:bCs/>
                                  <w:color w:val="FFFFFF"/>
                                  <w:sz w:val="21"/>
                                  <w:szCs w:val="21"/>
                                </w:rPr>
                              </w:pPr>
                              <w:r>
                                <w:rPr>
                                  <w:rFonts w:ascii="Helvetica Neue" w:hAnsi="Helvetica Neue"/>
                                  <w:b/>
                                  <w:bCs/>
                                  <w:color w:val="FFFFFF"/>
                                  <w:sz w:val="21"/>
                                  <w:szCs w:val="21"/>
                                </w:rPr>
                                <w:t>Request for Cosponsor(s)</w:t>
                              </w:r>
                            </w:p>
                          </w:tc>
                        </w:tr>
                        <w:tr w:rsidR="0054156F" w14:paraId="4BD9641F" w14:textId="77777777">
                          <w:trPr>
                            <w:trHeight w:val="480"/>
                            <w:tblCellSpacing w:w="0" w:type="dxa"/>
                          </w:trPr>
                          <w:tc>
                            <w:tcPr>
                              <w:tcW w:w="0" w:type="auto"/>
                              <w:gridSpan w:val="3"/>
                              <w:shd w:val="clear" w:color="auto" w:fill="FFFFFF"/>
                              <w:tcMar>
                                <w:top w:w="120" w:type="dxa"/>
                                <w:left w:w="120" w:type="dxa"/>
                                <w:bottom w:w="120" w:type="dxa"/>
                                <w:right w:w="120" w:type="dxa"/>
                              </w:tcMar>
                              <w:vAlign w:val="center"/>
                              <w:hideMark/>
                            </w:tcPr>
                            <w:p w14:paraId="5B9DB797" w14:textId="77777777" w:rsidR="0054156F" w:rsidRDefault="0054156F">
                              <w:pPr>
                                <w:pStyle w:val="Heading1"/>
                                <w:jc w:val="center"/>
                                <w:rPr>
                                  <w:rFonts w:ascii="Helvetica Neue" w:eastAsia="Times New Roman" w:hAnsi="Helvetica Neue"/>
                                  <w:color w:val="000000"/>
                                </w:rPr>
                              </w:pPr>
                              <w:bookmarkStart w:id="0" w:name="_Hlk37683737"/>
                              <w:r>
                                <w:rPr>
                                  <w:rStyle w:val="Strong"/>
                                  <w:rFonts w:ascii="Helvetica Neue" w:eastAsia="Times New Roman" w:hAnsi="Helvetica Neue"/>
                                  <w:b/>
                                  <w:bCs/>
                                  <w:color w:val="000000"/>
                                </w:rPr>
                                <w:t>Cosponsor the Recreational Trails Program (RTP) Full Funding Act of 2020, H.R. 5797</w:t>
                              </w:r>
                              <w:bookmarkEnd w:id="0"/>
                            </w:p>
                            <w:p w14:paraId="4C991085" w14:textId="77777777" w:rsidR="0054156F" w:rsidRDefault="0054156F">
                              <w:pPr>
                                <w:pStyle w:val="NormalWeb"/>
                                <w:jc w:val="center"/>
                                <w:rPr>
                                  <w:rFonts w:ascii="Helvetica Neue" w:hAnsi="Helvetica Neue"/>
                                  <w:color w:val="000000"/>
                                  <w:sz w:val="21"/>
                                  <w:szCs w:val="21"/>
                                </w:rPr>
                              </w:pPr>
                              <w:r>
                                <w:rPr>
                                  <w:rFonts w:ascii="Helvetica Neue" w:hAnsi="Helvetica Neue"/>
                                  <w:color w:val="000000"/>
                                  <w:sz w:val="21"/>
                                  <w:szCs w:val="21"/>
                                </w:rPr>
                                <w:t xml:space="preserve">Cosponsors: </w:t>
                              </w:r>
                              <w:r>
                                <w:rPr>
                                  <w:rStyle w:val="Emphasis"/>
                                  <w:rFonts w:ascii="Helvetica Neue" w:hAnsi="Helvetica Neue"/>
                                  <w:color w:val="000000"/>
                                  <w:sz w:val="21"/>
                                  <w:szCs w:val="21"/>
                                </w:rPr>
                                <w:t>Welch, Curtis,</w:t>
                              </w:r>
                              <w:r>
                                <w:rPr>
                                  <w:rFonts w:ascii="Helvetica Neue" w:hAnsi="Helvetica Neue"/>
                                  <w:color w:val="000000"/>
                                  <w:sz w:val="21"/>
                                  <w:szCs w:val="21"/>
                                </w:rPr>
                                <w:t xml:space="preserve"> </w:t>
                              </w:r>
                              <w:r>
                                <w:rPr>
                                  <w:rStyle w:val="Emphasis"/>
                                  <w:rFonts w:ascii="Helvetica Neue" w:hAnsi="Helvetica Neue"/>
                                  <w:color w:val="000000"/>
                                  <w:sz w:val="21"/>
                                  <w:szCs w:val="21"/>
                                </w:rPr>
                                <w:t xml:space="preserve">Craig, Simpson, </w:t>
                              </w:r>
                              <w:proofErr w:type="spellStart"/>
                              <w:r>
                                <w:rPr>
                                  <w:rStyle w:val="Emphasis"/>
                                  <w:rFonts w:ascii="Helvetica Neue" w:hAnsi="Helvetica Neue"/>
                                  <w:color w:val="000000"/>
                                  <w:sz w:val="21"/>
                                  <w:szCs w:val="21"/>
                                </w:rPr>
                                <w:t>Kuster</w:t>
                              </w:r>
                              <w:proofErr w:type="spellEnd"/>
                              <w:r>
                                <w:rPr>
                                  <w:rStyle w:val="Emphasis"/>
                                  <w:rFonts w:ascii="Helvetica Neue" w:hAnsi="Helvetica Neue"/>
                                  <w:color w:val="000000"/>
                                  <w:sz w:val="21"/>
                                  <w:szCs w:val="21"/>
                                </w:rPr>
                                <w:t xml:space="preserve">, Stewart, Huffman, </w:t>
                              </w:r>
                              <w:proofErr w:type="spellStart"/>
                              <w:r>
                                <w:rPr>
                                  <w:rStyle w:val="Emphasis"/>
                                  <w:rFonts w:ascii="Helvetica Neue" w:hAnsi="Helvetica Neue"/>
                                  <w:color w:val="000000"/>
                                  <w:sz w:val="21"/>
                                  <w:szCs w:val="21"/>
                                </w:rPr>
                                <w:t>O’Halleran</w:t>
                              </w:r>
                              <w:proofErr w:type="spellEnd"/>
                              <w:r>
                                <w:rPr>
                                  <w:rStyle w:val="Emphasis"/>
                                  <w:rFonts w:ascii="Helvetica Neue" w:hAnsi="Helvetica Neue"/>
                                  <w:color w:val="000000"/>
                                  <w:sz w:val="21"/>
                                  <w:szCs w:val="21"/>
                                </w:rPr>
                                <w:t>, Napolitano, Case, Kilmer, Lofgren</w:t>
                              </w:r>
                            </w:p>
                            <w:p w14:paraId="271B910A" w14:textId="77777777" w:rsidR="0054156F" w:rsidRDefault="0054156F">
                              <w:pPr>
                                <w:pStyle w:val="NormalWeb"/>
                                <w:jc w:val="center"/>
                                <w:rPr>
                                  <w:rFonts w:ascii="Helvetica Neue" w:hAnsi="Helvetica Neue"/>
                                  <w:color w:val="000000"/>
                                  <w:sz w:val="21"/>
                                  <w:szCs w:val="21"/>
                                </w:rPr>
                              </w:pPr>
                              <w:r>
                                <w:rPr>
                                  <w:rFonts w:ascii="Helvetica Neue" w:hAnsi="Helvetica Neue"/>
                                  <w:color w:val="000000"/>
                                  <w:sz w:val="21"/>
                                  <w:szCs w:val="21"/>
                                </w:rPr>
                                <w:t xml:space="preserve">Supporting Organizations: </w:t>
                              </w:r>
                              <w:r>
                                <w:rPr>
                                  <w:rStyle w:val="Emphasis"/>
                                  <w:rFonts w:ascii="Helvetica Neue" w:hAnsi="Helvetica Neue"/>
                                  <w:color w:val="000000"/>
                                  <w:sz w:val="21"/>
                                  <w:szCs w:val="21"/>
                                </w:rPr>
                                <w:t xml:space="preserve">Adventure Cycling Association, American Council of Snowmobile Associations, American Hiking Society, American Horse Council, American Motorcyclist Association, American Trails, Americans for Responsible Recreational Access, Back Country Horsemen of America, </w:t>
                              </w:r>
                              <w:proofErr w:type="spellStart"/>
                              <w:r>
                                <w:rPr>
                                  <w:rStyle w:val="Emphasis"/>
                                  <w:rFonts w:ascii="Helvetica Neue" w:hAnsi="Helvetica Neue"/>
                                  <w:color w:val="000000"/>
                                  <w:sz w:val="21"/>
                                  <w:szCs w:val="21"/>
                                </w:rPr>
                                <w:t>BlueRibbon</w:t>
                              </w:r>
                              <w:proofErr w:type="spellEnd"/>
                              <w:r>
                                <w:rPr>
                                  <w:rStyle w:val="Emphasis"/>
                                  <w:rFonts w:ascii="Helvetica Neue" w:hAnsi="Helvetica Neue"/>
                                  <w:color w:val="000000"/>
                                  <w:sz w:val="21"/>
                                  <w:szCs w:val="21"/>
                                </w:rPr>
                                <w:t xml:space="preserve"> Coalition, Conservation Legacy, The Corps Network, Equine Land Conservation Resource, International Association of Snowmobile Administrators, International Mountain Bicycling Association, International Snowmobile Manufacturers Association, Motorcycle Industry Council, National Association of Recreation Resource Planners, National Association of State Park Directors, National Association of State Trail Administrators, National Off-Highway Vehicle Conservation Council, National Park Hospitality Association, National Recreation and Park Association, National Wildlife Federation, Off-Road Business Association, Outdoor Recreation Roundtable, People for Bikes, Professional Trail Builders Association, Rails-to-Trails Conservancy, Recreation Vehicle Dealers Association, Recreational Off-Highway Vehicle Association, Society for Outdoor, Recreation Professionals, </w:t>
                              </w:r>
                              <w:proofErr w:type="spellStart"/>
                              <w:r>
                                <w:rPr>
                                  <w:rStyle w:val="Emphasis"/>
                                  <w:rFonts w:ascii="Helvetica Neue" w:hAnsi="Helvetica Neue"/>
                                  <w:color w:val="000000"/>
                                  <w:sz w:val="21"/>
                                  <w:szCs w:val="21"/>
                                </w:rPr>
                                <w:t>SnowSports</w:t>
                              </w:r>
                              <w:proofErr w:type="spellEnd"/>
                              <w:r>
                                <w:rPr>
                                  <w:rStyle w:val="Emphasis"/>
                                  <w:rFonts w:ascii="Helvetica Neue" w:hAnsi="Helvetica Neue"/>
                                  <w:color w:val="000000"/>
                                  <w:sz w:val="21"/>
                                  <w:szCs w:val="21"/>
                                </w:rPr>
                                <w:t xml:space="preserve"> Industries America, Specialty Equipment Market Association, Specialty Vehicle Institute of America, Sports and Fitness Industry Association, Student Conservation Association, Tread Lightly!, United Four Wheel Drive Associations</w:t>
                              </w:r>
                            </w:p>
                            <w:p w14:paraId="6797F47D" w14:textId="77777777" w:rsidR="0054156F" w:rsidRDefault="0054156F">
                              <w:pPr>
                                <w:pStyle w:val="NormalWeb"/>
                                <w:rPr>
                                  <w:rFonts w:ascii="Helvetica Neue" w:hAnsi="Helvetica Neue"/>
                                  <w:color w:val="000000"/>
                                  <w:sz w:val="21"/>
                                  <w:szCs w:val="21"/>
                                </w:rPr>
                              </w:pPr>
                              <w:r>
                                <w:rPr>
                                  <w:rFonts w:ascii="Helvetica Neue" w:hAnsi="Helvetica Neue"/>
                                  <w:color w:val="000000"/>
                                  <w:sz w:val="21"/>
                                  <w:szCs w:val="21"/>
                                </w:rPr>
                                <w:t>Dear Colleague:</w:t>
                              </w:r>
                            </w:p>
                            <w:p w14:paraId="4B8B40AB" w14:textId="77777777" w:rsidR="0054156F" w:rsidRDefault="0054156F">
                              <w:pPr>
                                <w:pStyle w:val="NormalWeb"/>
                                <w:rPr>
                                  <w:rFonts w:ascii="Helvetica Neue" w:hAnsi="Helvetica Neue"/>
                                  <w:color w:val="000000"/>
                                  <w:sz w:val="21"/>
                                  <w:szCs w:val="21"/>
                                </w:rPr>
                              </w:pPr>
                              <w:r>
                                <w:rPr>
                                  <w:rFonts w:ascii="Helvetica Neue" w:hAnsi="Helvetica Neue"/>
                                  <w:color w:val="000000"/>
                                  <w:sz w:val="21"/>
                                  <w:szCs w:val="21"/>
                                </w:rPr>
                                <w:t>We recently introduced the Recreational Trails Program (RTP) Full Funding Act of 2020, H.R. 5797, and invite you to join as a cosponsor of this important outdoor recreation bill. </w:t>
                              </w:r>
                            </w:p>
                            <w:p w14:paraId="383CB11F" w14:textId="77777777" w:rsidR="0054156F" w:rsidRDefault="0054156F">
                              <w:pPr>
                                <w:pStyle w:val="NormalWeb"/>
                                <w:rPr>
                                  <w:rFonts w:ascii="Helvetica Neue" w:hAnsi="Helvetica Neue"/>
                                  <w:color w:val="000000"/>
                                  <w:sz w:val="21"/>
                                  <w:szCs w:val="21"/>
                                </w:rPr>
                              </w:pPr>
                              <w:r>
                                <w:rPr>
                                  <w:rFonts w:ascii="Helvetica Neue" w:hAnsi="Helvetica Neue"/>
                                  <w:color w:val="000000"/>
                                  <w:sz w:val="21"/>
                                  <w:szCs w:val="21"/>
                                </w:rPr>
                                <w:t xml:space="preserve">The RTP provides funding for recreational trail development and maintenance across all 50 states and the District of Columbia, with more than 25,000 projects across the nation since its inception in 1991. Based on the “user-pay, user-benefit” model of the Highway Trust Fund, the RTP is funded from gas taxes paid by nonhighway recreational vehicles. </w:t>
                              </w:r>
                              <w:bookmarkStart w:id="1" w:name="_Hlk37770850"/>
                              <w:r>
                                <w:rPr>
                                  <w:rFonts w:ascii="Helvetica Neue" w:hAnsi="Helvetica Neue"/>
                                  <w:color w:val="000000"/>
                                  <w:sz w:val="21"/>
                                  <w:szCs w:val="21"/>
                                </w:rPr>
                                <w:t>The RTP is currently funded at $84 million annually but it is estimated that federal gas taxes paid by nonhighway recreational vehicles amounts to more than $250 million annually</w:t>
                              </w:r>
                              <w:bookmarkEnd w:id="1"/>
                              <w:r>
                                <w:rPr>
                                  <w:rFonts w:ascii="Helvetica Neue" w:hAnsi="Helvetica Neue"/>
                                  <w:color w:val="000000"/>
                                  <w:sz w:val="21"/>
                                  <w:szCs w:val="21"/>
                                </w:rPr>
                                <w:t>.</w:t>
                              </w:r>
                            </w:p>
                            <w:p w14:paraId="0B63B34E" w14:textId="77777777" w:rsidR="0054156F" w:rsidRDefault="0054156F">
                              <w:pPr>
                                <w:pStyle w:val="NormalWeb"/>
                                <w:rPr>
                                  <w:rFonts w:ascii="Helvetica Neue" w:hAnsi="Helvetica Neue"/>
                                  <w:color w:val="000000"/>
                                  <w:sz w:val="21"/>
                                  <w:szCs w:val="21"/>
                                </w:rPr>
                              </w:pPr>
                              <w:r>
                                <w:rPr>
                                  <w:rFonts w:ascii="Helvetica Neue" w:hAnsi="Helvetica Neue"/>
                                  <w:color w:val="000000"/>
                                  <w:sz w:val="21"/>
                                  <w:szCs w:val="21"/>
                                </w:rPr>
                                <w:t>RTP funding is apportioned by the Federal Highway Administration (FHWA) to the states to administer their own programs and recommend which projects be approved by FHWA. States are required to distribute their funds amongst projects statewide so that 30% of the funds are used for motorized trails, 30% for non-motorized, and 40% for mixed-use projects such as a trail used for bicycling in the summer and snowmobiling in the winter, or a trailhead parking lot that serves as a base for hiking trails as well as a boat launch).</w:t>
                              </w:r>
                            </w:p>
                            <w:p w14:paraId="0AE25DED" w14:textId="77777777" w:rsidR="0054156F" w:rsidRDefault="0054156F">
                              <w:pPr>
                                <w:pStyle w:val="NormalWeb"/>
                                <w:rPr>
                                  <w:rFonts w:ascii="Helvetica Neue" w:hAnsi="Helvetica Neue"/>
                                  <w:color w:val="000000"/>
                                  <w:sz w:val="21"/>
                                  <w:szCs w:val="21"/>
                                </w:rPr>
                              </w:pPr>
                              <w:r>
                                <w:rPr>
                                  <w:rStyle w:val="Strong"/>
                                  <w:rFonts w:ascii="Helvetica Neue" w:hAnsi="Helvetica Neue"/>
                                  <w:color w:val="000000"/>
                                  <w:sz w:val="21"/>
                                  <w:szCs w:val="21"/>
                                </w:rPr>
                                <w:t>The Recreational Trails Program Full Funding Act of 2020:</w:t>
                              </w:r>
                            </w:p>
                            <w:p w14:paraId="293A157B" w14:textId="77777777" w:rsidR="0054156F" w:rsidRDefault="0054156F" w:rsidP="00D709EF">
                              <w:pPr>
                                <w:numPr>
                                  <w:ilvl w:val="0"/>
                                  <w:numId w:val="1"/>
                                </w:numPr>
                                <w:spacing w:before="100" w:beforeAutospacing="1" w:after="100" w:afterAutospacing="1"/>
                                <w:rPr>
                                  <w:rFonts w:ascii="Helvetica Neue" w:eastAsia="Times New Roman" w:hAnsi="Helvetica Neue"/>
                                  <w:color w:val="000000"/>
                                  <w:sz w:val="21"/>
                                  <w:szCs w:val="21"/>
                                </w:rPr>
                              </w:pPr>
                              <w:r>
                                <w:rPr>
                                  <w:rFonts w:ascii="Helvetica Neue" w:eastAsia="Times New Roman" w:hAnsi="Helvetica Neue"/>
                                  <w:color w:val="000000"/>
                                  <w:sz w:val="21"/>
                                  <w:szCs w:val="21"/>
                                </w:rPr>
                                <w:t>Provides an increase in RTP funding to either $250 million or the latest nonhighway recreational fuel study as required by this legislation, whichever is most recent.</w:t>
                              </w:r>
                            </w:p>
                            <w:p w14:paraId="3456D4FE" w14:textId="77777777" w:rsidR="0054156F" w:rsidRDefault="0054156F" w:rsidP="00D709EF">
                              <w:pPr>
                                <w:numPr>
                                  <w:ilvl w:val="0"/>
                                  <w:numId w:val="1"/>
                                </w:numPr>
                                <w:spacing w:before="100" w:beforeAutospacing="1" w:after="100" w:afterAutospacing="1"/>
                                <w:rPr>
                                  <w:rFonts w:ascii="Helvetica Neue" w:eastAsia="Times New Roman" w:hAnsi="Helvetica Neue"/>
                                  <w:color w:val="000000"/>
                                  <w:sz w:val="21"/>
                                  <w:szCs w:val="21"/>
                                </w:rPr>
                              </w:pPr>
                              <w:r>
                                <w:rPr>
                                  <w:rFonts w:ascii="Helvetica Neue" w:eastAsia="Times New Roman" w:hAnsi="Helvetica Neue"/>
                                  <w:color w:val="000000"/>
                                  <w:sz w:val="21"/>
                                  <w:szCs w:val="21"/>
                                </w:rPr>
                                <w:t>Requires the FHWA to provide a revised estimate of the amount of nonhighway recreational gas taxes paid, and update that amount at least every five years.</w:t>
                              </w:r>
                            </w:p>
                            <w:p w14:paraId="0235EECA" w14:textId="77777777" w:rsidR="0054156F" w:rsidRDefault="0054156F" w:rsidP="00D709EF">
                              <w:pPr>
                                <w:numPr>
                                  <w:ilvl w:val="0"/>
                                  <w:numId w:val="1"/>
                                </w:numPr>
                                <w:spacing w:before="100" w:beforeAutospacing="1" w:after="100" w:afterAutospacing="1"/>
                                <w:rPr>
                                  <w:rFonts w:ascii="Helvetica Neue" w:eastAsia="Times New Roman" w:hAnsi="Helvetica Neue"/>
                                  <w:color w:val="000000"/>
                                  <w:sz w:val="21"/>
                                  <w:szCs w:val="21"/>
                                </w:rPr>
                              </w:pPr>
                              <w:r>
                                <w:rPr>
                                  <w:rFonts w:ascii="Helvetica Neue" w:eastAsia="Times New Roman" w:hAnsi="Helvetica Neue"/>
                                  <w:color w:val="000000"/>
                                  <w:sz w:val="21"/>
                                  <w:szCs w:val="21"/>
                                </w:rPr>
                                <w:t>Establishes reporting of Financial Management Information System (FEMIS) Codes in order to provide additional transparency into projects funded and to ensure that the principles of the 30% motorized, 30% non-motorized, and 40% mixed-use are being met.</w:t>
                              </w:r>
                            </w:p>
                            <w:p w14:paraId="6A167F0A" w14:textId="77777777" w:rsidR="0054156F" w:rsidRDefault="0054156F" w:rsidP="00D709EF">
                              <w:pPr>
                                <w:numPr>
                                  <w:ilvl w:val="0"/>
                                  <w:numId w:val="1"/>
                                </w:numPr>
                                <w:spacing w:before="100" w:beforeAutospacing="1" w:after="100" w:afterAutospacing="1"/>
                                <w:rPr>
                                  <w:rFonts w:ascii="Helvetica Neue" w:eastAsia="Times New Roman" w:hAnsi="Helvetica Neue"/>
                                  <w:color w:val="000000"/>
                                  <w:sz w:val="21"/>
                                  <w:szCs w:val="21"/>
                                </w:rPr>
                              </w:pPr>
                              <w:r>
                                <w:rPr>
                                  <w:rFonts w:ascii="Helvetica Neue" w:eastAsia="Times New Roman" w:hAnsi="Helvetica Neue"/>
                                  <w:color w:val="000000"/>
                                  <w:sz w:val="21"/>
                                  <w:szCs w:val="21"/>
                                </w:rPr>
                                <w:t>Allows FHWA to keep up to $1.5 million annually to administer the program.</w:t>
                              </w:r>
                            </w:p>
                            <w:p w14:paraId="7C14A3A9" w14:textId="77777777" w:rsidR="0054156F" w:rsidRDefault="0054156F" w:rsidP="00D709EF">
                              <w:pPr>
                                <w:numPr>
                                  <w:ilvl w:val="0"/>
                                  <w:numId w:val="1"/>
                                </w:numPr>
                                <w:spacing w:before="100" w:beforeAutospacing="1" w:after="100" w:afterAutospacing="1"/>
                                <w:rPr>
                                  <w:rFonts w:ascii="Helvetica Neue" w:eastAsia="Times New Roman" w:hAnsi="Helvetica Neue"/>
                                  <w:color w:val="000000"/>
                                  <w:sz w:val="21"/>
                                  <w:szCs w:val="21"/>
                                </w:rPr>
                              </w:pPr>
                              <w:r>
                                <w:rPr>
                                  <w:rFonts w:ascii="Helvetica Neue" w:eastAsia="Times New Roman" w:hAnsi="Helvetica Neue"/>
                                  <w:color w:val="000000"/>
                                  <w:sz w:val="21"/>
                                  <w:szCs w:val="21"/>
                                </w:rPr>
                                <w:lastRenderedPageBreak/>
                                <w:t>Re-establishes the formula for distributing RTP funds whereby half of the total RTP funds are divided equally among the 50 states and D.C., and the other half is apportioned based on the estimate of nonhighway recreational fuel tax paid by that state’s users.</w:t>
                              </w:r>
                            </w:p>
                            <w:p w14:paraId="3ED772FF" w14:textId="77777777" w:rsidR="0054156F" w:rsidRDefault="0054156F">
                              <w:pPr>
                                <w:pStyle w:val="NormalWeb"/>
                                <w:rPr>
                                  <w:rFonts w:ascii="Helvetica Neue" w:hAnsi="Helvetica Neue"/>
                                  <w:color w:val="000000"/>
                                  <w:sz w:val="21"/>
                                  <w:szCs w:val="21"/>
                                </w:rPr>
                              </w:pPr>
                              <w:r>
                                <w:rPr>
                                  <w:rFonts w:ascii="Helvetica Neue" w:hAnsi="Helvetica Neue"/>
                                  <w:color w:val="000000"/>
                                  <w:sz w:val="21"/>
                                  <w:szCs w:val="21"/>
                                </w:rPr>
                                <w:t xml:space="preserve">We hope you will join as a cosponsor of H.R. 5797. To see a listing of the projects funded in your state as well as a summary of the total funding, please click </w:t>
                              </w:r>
                              <w:hyperlink r:id="rId6" w:history="1">
                                <w:r>
                                  <w:rPr>
                                    <w:rStyle w:val="Hyperlink"/>
                                    <w:rFonts w:ascii="Helvetica Neue" w:hAnsi="Helvetica Neue"/>
                                    <w:sz w:val="21"/>
                                    <w:szCs w:val="21"/>
                                  </w:rPr>
                                  <w:t>here</w:t>
                                </w:r>
                              </w:hyperlink>
                              <w:r>
                                <w:rPr>
                                  <w:rFonts w:ascii="Helvetica Neue" w:hAnsi="Helvetica Neue"/>
                                  <w:color w:val="000000"/>
                                  <w:sz w:val="21"/>
                                  <w:szCs w:val="21"/>
                                </w:rPr>
                                <w:t>.</w:t>
                              </w:r>
                            </w:p>
                            <w:p w14:paraId="6A6369FD" w14:textId="77777777" w:rsidR="0054156F" w:rsidRDefault="0054156F">
                              <w:pPr>
                                <w:pStyle w:val="NormalWeb"/>
                                <w:rPr>
                                  <w:rFonts w:ascii="Helvetica Neue" w:hAnsi="Helvetica Neue"/>
                                  <w:color w:val="000000"/>
                                  <w:sz w:val="21"/>
                                  <w:szCs w:val="21"/>
                                </w:rPr>
                              </w:pPr>
                              <w:r>
                                <w:rPr>
                                  <w:rFonts w:ascii="Helvetica Neue" w:hAnsi="Helvetica Neue"/>
                                  <w:color w:val="000000"/>
                                  <w:sz w:val="21"/>
                                  <w:szCs w:val="21"/>
                                </w:rPr>
                                <w:t xml:space="preserve">To cosponsor, please contact Alex Piper </w:t>
                              </w:r>
                              <w:hyperlink r:id="rId7" w:history="1">
                                <w:r>
                                  <w:rPr>
                                    <w:rStyle w:val="Hyperlink"/>
                                    <w:rFonts w:ascii="Helvetica Neue" w:hAnsi="Helvetica Neue"/>
                                    <w:sz w:val="21"/>
                                    <w:szCs w:val="21"/>
                                  </w:rPr>
                                  <w:t>Alex.Piper@mail.house.gov</w:t>
                                </w:r>
                              </w:hyperlink>
                              <w:r>
                                <w:rPr>
                                  <w:rFonts w:ascii="Helvetica Neue" w:hAnsi="Helvetica Neue"/>
                                  <w:color w:val="000000"/>
                                  <w:sz w:val="21"/>
                                  <w:szCs w:val="21"/>
                                </w:rPr>
                                <w:t xml:space="preserve"> (Rep. Welch) or Jake Bornstein </w:t>
                              </w:r>
                              <w:hyperlink r:id="rId8" w:history="1">
                                <w:r>
                                  <w:rPr>
                                    <w:rStyle w:val="Hyperlink"/>
                                    <w:rFonts w:ascii="Helvetica Neue" w:hAnsi="Helvetica Neue"/>
                                    <w:sz w:val="21"/>
                                    <w:szCs w:val="21"/>
                                  </w:rPr>
                                  <w:t>jake.bornstein@mail.house.gov</w:t>
                                </w:r>
                              </w:hyperlink>
                              <w:r>
                                <w:rPr>
                                  <w:rFonts w:ascii="Helvetica Neue" w:hAnsi="Helvetica Neue"/>
                                  <w:color w:val="000000"/>
                                  <w:sz w:val="21"/>
                                  <w:szCs w:val="21"/>
                                </w:rPr>
                                <w:t xml:space="preserve"> (Rep. Curtis).</w:t>
                              </w:r>
                            </w:p>
                            <w:p w14:paraId="02E60873" w14:textId="77777777" w:rsidR="0054156F" w:rsidRDefault="0054156F">
                              <w:pPr>
                                <w:pStyle w:val="NormalWeb"/>
                                <w:jc w:val="center"/>
                                <w:rPr>
                                  <w:rFonts w:ascii="Helvetica Neue" w:hAnsi="Helvetica Neue"/>
                                  <w:color w:val="000000"/>
                                  <w:sz w:val="21"/>
                                  <w:szCs w:val="21"/>
                                </w:rPr>
                              </w:pPr>
                              <w:r>
                                <w:rPr>
                                  <w:rFonts w:ascii="Helvetica Neue" w:hAnsi="Helvetica Neue"/>
                                  <w:color w:val="000000"/>
                                  <w:sz w:val="21"/>
                                  <w:szCs w:val="21"/>
                                </w:rPr>
                                <w:t>Sincerely,</w:t>
                              </w:r>
                            </w:p>
                            <w:p w14:paraId="4DDEC8B7" w14:textId="77777777" w:rsidR="0054156F" w:rsidRDefault="0054156F">
                              <w:pPr>
                                <w:pStyle w:val="NormalWeb"/>
                                <w:rPr>
                                  <w:rFonts w:ascii="Helvetica Neue" w:hAnsi="Helvetica Neue"/>
                                  <w:color w:val="000000"/>
                                  <w:sz w:val="21"/>
                                  <w:szCs w:val="21"/>
                                </w:rPr>
                              </w:pPr>
                              <w:r>
                                <w:rPr>
                                  <w:rFonts w:ascii="Helvetica Neue" w:hAnsi="Helvetica Neue"/>
                                  <w:color w:val="000000"/>
                                  <w:sz w:val="21"/>
                                  <w:szCs w:val="21"/>
                                </w:rPr>
                                <w:br/>
                                <w:t>Peter Welch                                                                           John Curtis</w:t>
                              </w:r>
                            </w:p>
                            <w:p w14:paraId="76C70360" w14:textId="77777777" w:rsidR="0054156F" w:rsidRDefault="0054156F">
                              <w:pPr>
                                <w:pStyle w:val="NormalWeb"/>
                                <w:rPr>
                                  <w:rFonts w:ascii="Helvetica Neue" w:hAnsi="Helvetica Neue"/>
                                  <w:color w:val="000000"/>
                                  <w:sz w:val="21"/>
                                  <w:szCs w:val="21"/>
                                </w:rPr>
                              </w:pPr>
                              <w:r>
                                <w:rPr>
                                  <w:rFonts w:ascii="Helvetica Neue" w:hAnsi="Helvetica Neue"/>
                                  <w:color w:val="000000"/>
                                  <w:sz w:val="21"/>
                                  <w:szCs w:val="21"/>
                                </w:rPr>
                                <w:t>Member of Congress                                                             Member of Congress</w:t>
                              </w:r>
                            </w:p>
                          </w:tc>
                        </w:tr>
                      </w:tbl>
                      <w:p w14:paraId="6DE2E8FA" w14:textId="77777777" w:rsidR="0054156F" w:rsidRDefault="0054156F">
                        <w:pPr>
                          <w:rPr>
                            <w:rFonts w:ascii="Times New Roman" w:eastAsia="Times New Roman" w:hAnsi="Times New Roman" w:cs="Times New Roman"/>
                            <w:sz w:val="20"/>
                            <w:szCs w:val="20"/>
                          </w:rPr>
                        </w:pPr>
                      </w:p>
                    </w:tc>
                  </w:tr>
                </w:tbl>
                <w:p w14:paraId="5D7D4683" w14:textId="77777777" w:rsidR="0054156F" w:rsidRDefault="0054156F">
                  <w:pPr>
                    <w:rPr>
                      <w:rFonts w:ascii="Times New Roman" w:eastAsia="Times New Roman" w:hAnsi="Times New Roman" w:cs="Times New Roman"/>
                      <w:sz w:val="20"/>
                      <w:szCs w:val="20"/>
                    </w:rPr>
                  </w:pPr>
                </w:p>
              </w:tc>
            </w:tr>
          </w:tbl>
          <w:p w14:paraId="65B49873" w14:textId="77777777" w:rsidR="0054156F" w:rsidRDefault="0054156F">
            <w:pPr>
              <w:jc w:val="center"/>
              <w:rPr>
                <w:rFonts w:ascii="Times New Roman" w:eastAsia="Times New Roman" w:hAnsi="Times New Roman" w:cs="Times New Roman"/>
                <w:sz w:val="20"/>
                <w:szCs w:val="20"/>
              </w:rPr>
            </w:pPr>
          </w:p>
        </w:tc>
      </w:tr>
      <w:tr w:rsidR="0054156F" w14:paraId="48479211" w14:textId="77777777" w:rsidTr="0054156F">
        <w:trPr>
          <w:tblCellSpacing w:w="0" w:type="dxa"/>
          <w:jc w:val="center"/>
        </w:trPr>
        <w:tc>
          <w:tcPr>
            <w:tcW w:w="0" w:type="auto"/>
            <w:tcBorders>
              <w:top w:val="nil"/>
              <w:left w:val="nil"/>
              <w:bottom w:val="nil"/>
              <w:right w:val="nil"/>
            </w:tcBorders>
            <w:shd w:val="clear" w:color="auto" w:fill="D8DCE3"/>
            <w:vAlign w:val="center"/>
            <w:hideMark/>
          </w:tcPr>
          <w:tbl>
            <w:tblPr>
              <w:tblW w:w="5000" w:type="pct"/>
              <w:tblCellSpacing w:w="22" w:type="dxa"/>
              <w:shd w:val="clear" w:color="auto" w:fill="FFFFFF"/>
              <w:tblCellMar>
                <w:left w:w="0" w:type="dxa"/>
                <w:right w:w="0" w:type="dxa"/>
              </w:tblCellMar>
              <w:tblLook w:val="04A0" w:firstRow="1" w:lastRow="0" w:firstColumn="1" w:lastColumn="0" w:noHBand="0" w:noVBand="1"/>
            </w:tblPr>
            <w:tblGrid>
              <w:gridCol w:w="12240"/>
            </w:tblGrid>
            <w:tr w:rsidR="0054156F" w14:paraId="5F468FD5" w14:textId="77777777">
              <w:trPr>
                <w:tblCellSpacing w:w="22" w:type="dxa"/>
              </w:trPr>
              <w:tc>
                <w:tcPr>
                  <w:tcW w:w="0" w:type="auto"/>
                  <w:shd w:val="clear" w:color="auto" w:fill="FFFFFF"/>
                  <w:tcMar>
                    <w:top w:w="120" w:type="dxa"/>
                    <w:left w:w="120" w:type="dxa"/>
                    <w:bottom w:w="120" w:type="dxa"/>
                    <w:right w:w="12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912"/>
                  </w:tblGrid>
                  <w:tr w:rsidR="0054156F" w14:paraId="108CB132" w14:textId="77777777">
                    <w:trPr>
                      <w:tblCellSpacing w:w="0" w:type="dxa"/>
                    </w:trPr>
                    <w:tc>
                      <w:tcPr>
                        <w:tcW w:w="0" w:type="auto"/>
                        <w:shd w:val="clear" w:color="auto" w:fill="FFFFFF"/>
                        <w:tcMar>
                          <w:top w:w="120" w:type="dxa"/>
                          <w:left w:w="120" w:type="dxa"/>
                          <w:bottom w:w="120" w:type="dxa"/>
                          <w:right w:w="12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672"/>
                        </w:tblGrid>
                        <w:tr w:rsidR="0054156F" w14:paraId="425E47E6" w14:textId="77777777">
                          <w:trPr>
                            <w:tblCellSpacing w:w="0" w:type="dxa"/>
                            <w:jc w:val="center"/>
                          </w:trPr>
                          <w:tc>
                            <w:tcPr>
                              <w:tcW w:w="0" w:type="auto"/>
                              <w:tcMar>
                                <w:top w:w="60" w:type="dxa"/>
                                <w:left w:w="60" w:type="dxa"/>
                                <w:bottom w:w="60" w:type="dxa"/>
                                <w:right w:w="60" w:type="dxa"/>
                              </w:tcMar>
                              <w:vAlign w:val="center"/>
                              <w:hideMark/>
                            </w:tcPr>
                            <w:p w14:paraId="07EDA1A1" w14:textId="77777777" w:rsidR="0054156F" w:rsidRDefault="0054156F">
                              <w:pPr>
                                <w:rPr>
                                  <w:rFonts w:ascii="Times New Roman" w:eastAsia="Times New Roman" w:hAnsi="Times New Roman" w:cs="Times New Roman"/>
                                  <w:sz w:val="20"/>
                                  <w:szCs w:val="20"/>
                                </w:rPr>
                              </w:pPr>
                            </w:p>
                          </w:tc>
                        </w:tr>
                        <w:tr w:rsidR="0054156F" w14:paraId="2075A2CA" w14:textId="77777777">
                          <w:trPr>
                            <w:tblCellSpacing w:w="0" w:type="dxa"/>
                            <w:jc w:val="center"/>
                          </w:trPr>
                          <w:tc>
                            <w:tcPr>
                              <w:tcW w:w="0" w:type="auto"/>
                              <w:tcMar>
                                <w:top w:w="60" w:type="dxa"/>
                                <w:left w:w="60" w:type="dxa"/>
                                <w:bottom w:w="60" w:type="dxa"/>
                                <w:right w:w="6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552"/>
                              </w:tblGrid>
                              <w:tr w:rsidR="0054156F" w14:paraId="3AB7CA92" w14:textId="77777777">
                                <w:trPr>
                                  <w:tblCellSpacing w:w="0" w:type="dxa"/>
                                </w:trPr>
                                <w:tc>
                                  <w:tcPr>
                                    <w:tcW w:w="0" w:type="auto"/>
                                    <w:shd w:val="clear" w:color="auto" w:fill="FFFFFF"/>
                                    <w:tcMar>
                                      <w:top w:w="120" w:type="dxa"/>
                                      <w:left w:w="120" w:type="dxa"/>
                                      <w:bottom w:w="120" w:type="dxa"/>
                                      <w:right w:w="12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312"/>
                                    </w:tblGrid>
                                    <w:tr w:rsidR="0054156F" w14:paraId="2FA96D0A" w14:textId="77777777">
                                      <w:trPr>
                                        <w:trHeight w:val="360"/>
                                        <w:tblCellSpacing w:w="0" w:type="dxa"/>
                                        <w:jc w:val="center"/>
                                      </w:trPr>
                                      <w:tc>
                                        <w:tcPr>
                                          <w:tcW w:w="0" w:type="auto"/>
                                          <w:shd w:val="clear" w:color="auto" w:fill="259DAB"/>
                                          <w:tcMar>
                                            <w:top w:w="60" w:type="dxa"/>
                                            <w:left w:w="60" w:type="dxa"/>
                                            <w:bottom w:w="60" w:type="dxa"/>
                                            <w:right w:w="60" w:type="dxa"/>
                                          </w:tcMar>
                                          <w:vAlign w:val="center"/>
                                          <w:hideMark/>
                                        </w:tcPr>
                                        <w:p w14:paraId="35F9150D" w14:textId="77777777" w:rsidR="0054156F" w:rsidRDefault="0054156F">
                                          <w:pPr>
                                            <w:rPr>
                                              <w:rFonts w:ascii="Helvetica Neue" w:hAnsi="Helvetica Neue"/>
                                              <w:color w:val="FFFFFF"/>
                                            </w:rPr>
                                          </w:pPr>
                                          <w:r>
                                            <w:rPr>
                                              <w:rStyle w:val="Strong"/>
                                              <w:rFonts w:ascii="Helvetica Neue" w:hAnsi="Helvetica Neue"/>
                                              <w:color w:val="FFFFFF"/>
                                            </w:rPr>
                                            <w:t>Related Legislative Issues</w:t>
                                          </w:r>
                                        </w:p>
                                      </w:tc>
                                    </w:tr>
                                    <w:tr w:rsidR="0054156F" w14:paraId="6241FDB3" w14:textId="77777777">
                                      <w:trPr>
                                        <w:tblCellSpacing w:w="0" w:type="dxa"/>
                                        <w:jc w:val="center"/>
                                      </w:trPr>
                                      <w:tc>
                                        <w:tcPr>
                                          <w:tcW w:w="2000" w:type="pct"/>
                                          <w:tcMar>
                                            <w:top w:w="60" w:type="dxa"/>
                                            <w:left w:w="60" w:type="dxa"/>
                                            <w:bottom w:w="60" w:type="dxa"/>
                                            <w:right w:w="60" w:type="dxa"/>
                                          </w:tcMar>
                                          <w:vAlign w:val="center"/>
                                          <w:hideMark/>
                                        </w:tcPr>
                                        <w:p w14:paraId="11C8DFE5" w14:textId="77777777" w:rsidR="0054156F" w:rsidRDefault="0054156F">
                                          <w:pPr>
                                            <w:pStyle w:val="NormalWeb"/>
                                            <w:rPr>
                                              <w:rFonts w:ascii="Helvetica Neue" w:hAnsi="Helvetica Neue"/>
                                              <w:sz w:val="21"/>
                                              <w:szCs w:val="21"/>
                                            </w:rPr>
                                          </w:pPr>
                                          <w:r>
                                            <w:rPr>
                                              <w:rFonts w:ascii="Helvetica Neue" w:hAnsi="Helvetica Neue"/>
                                              <w:b/>
                                              <w:bCs/>
                                              <w:sz w:val="21"/>
                                              <w:szCs w:val="21"/>
                                            </w:rPr>
                                            <w:t>Selected legislative information:</w:t>
                                          </w:r>
                                          <w:r>
                                            <w:rPr>
                                              <w:rFonts w:ascii="Helvetica Neue" w:hAnsi="Helvetica Neue"/>
                                              <w:sz w:val="21"/>
                                              <w:szCs w:val="21"/>
                                            </w:rPr>
                                            <w:t xml:space="preserve"> Environment, Natural Resources, Transportation</w:t>
                                          </w:r>
                                        </w:p>
                                      </w:tc>
                                    </w:tr>
                                    <w:tr w:rsidR="0054156F" w14:paraId="0055CDAE" w14:textId="77777777">
                                      <w:trPr>
                                        <w:trHeight w:val="360"/>
                                        <w:tblCellSpacing w:w="0" w:type="dxa"/>
                                        <w:jc w:val="center"/>
                                      </w:trPr>
                                      <w:tc>
                                        <w:tcPr>
                                          <w:tcW w:w="0" w:type="auto"/>
                                          <w:shd w:val="clear" w:color="auto" w:fill="259DAB"/>
                                          <w:tcMar>
                                            <w:top w:w="60" w:type="dxa"/>
                                            <w:left w:w="60" w:type="dxa"/>
                                            <w:bottom w:w="60" w:type="dxa"/>
                                            <w:right w:w="60" w:type="dxa"/>
                                          </w:tcMar>
                                          <w:vAlign w:val="center"/>
                                          <w:hideMark/>
                                        </w:tcPr>
                                        <w:p w14:paraId="18AEADFF" w14:textId="77777777" w:rsidR="0054156F" w:rsidRDefault="0054156F">
                                          <w:pPr>
                                            <w:rPr>
                                              <w:rFonts w:ascii="Helvetica Neue" w:hAnsi="Helvetica Neue"/>
                                              <w:color w:val="FFFFFF"/>
                                            </w:rPr>
                                          </w:pPr>
                                          <w:r>
                                            <w:rPr>
                                              <w:rStyle w:val="Strong"/>
                                              <w:rFonts w:ascii="Helvetica Neue" w:hAnsi="Helvetica Neue"/>
                                              <w:color w:val="FFFFFF"/>
                                            </w:rPr>
                                            <w:t>Related Bill Information</w:t>
                                          </w:r>
                                        </w:p>
                                      </w:tc>
                                    </w:tr>
                                    <w:tr w:rsidR="0054156F" w14:paraId="4AA27A3A" w14:textId="77777777">
                                      <w:trPr>
                                        <w:tblCellSpacing w:w="0" w:type="dxa"/>
                                        <w:jc w:val="center"/>
                                      </w:trPr>
                                      <w:tc>
                                        <w:tcPr>
                                          <w:tcW w:w="0" w:type="auto"/>
                                          <w:tcMar>
                                            <w:top w:w="60" w:type="dxa"/>
                                            <w:left w:w="60" w:type="dxa"/>
                                            <w:bottom w:w="60" w:type="dxa"/>
                                            <w:right w:w="60" w:type="dxa"/>
                                          </w:tcMar>
                                          <w:vAlign w:val="center"/>
                                          <w:hideMark/>
                                        </w:tcPr>
                                        <w:p w14:paraId="76C04EF8" w14:textId="77777777" w:rsidR="0054156F" w:rsidRDefault="0054156F">
                                          <w:pPr>
                                            <w:pStyle w:val="NormalWeb"/>
                                            <w:rPr>
                                              <w:rFonts w:ascii="Helvetica Neue" w:hAnsi="Helvetica Neue"/>
                                              <w:sz w:val="21"/>
                                              <w:szCs w:val="21"/>
                                            </w:rPr>
                                          </w:pPr>
                                          <w:r>
                                            <w:rPr>
                                              <w:rFonts w:ascii="Helvetica Neue" w:hAnsi="Helvetica Neue"/>
                                              <w:b/>
                                              <w:bCs/>
                                              <w:sz w:val="21"/>
                                              <w:szCs w:val="21"/>
                                            </w:rPr>
                                            <w:t>Bill Type:</w:t>
                                          </w:r>
                                          <w:r>
                                            <w:rPr>
                                              <w:rFonts w:ascii="Helvetica Neue" w:hAnsi="Helvetica Neue"/>
                                              <w:sz w:val="21"/>
                                              <w:szCs w:val="21"/>
                                            </w:rPr>
                                            <w:t xml:space="preserve"> H.R.</w:t>
                                          </w:r>
                                          <w:r>
                                            <w:rPr>
                                              <w:rFonts w:ascii="Helvetica Neue" w:hAnsi="Helvetica Neue"/>
                                              <w:sz w:val="21"/>
                                              <w:szCs w:val="21"/>
                                            </w:rPr>
                                            <w:br/>
                                          </w:r>
                                          <w:r>
                                            <w:rPr>
                                              <w:rFonts w:ascii="Helvetica Neue" w:hAnsi="Helvetica Neue"/>
                                              <w:b/>
                                              <w:bCs/>
                                              <w:sz w:val="21"/>
                                              <w:szCs w:val="21"/>
                                            </w:rPr>
                                            <w:t>Bill Type:</w:t>
                                          </w:r>
                                          <w:r>
                                            <w:rPr>
                                              <w:rFonts w:ascii="Helvetica Neue" w:hAnsi="Helvetica Neue"/>
                                              <w:sz w:val="21"/>
                                              <w:szCs w:val="21"/>
                                            </w:rPr>
                                            <w:t xml:space="preserve"> 5797 </w:t>
                                          </w:r>
                                          <w:r>
                                            <w:rPr>
                                              <w:rFonts w:ascii="Helvetica Neue" w:hAnsi="Helvetica Neue"/>
                                              <w:sz w:val="21"/>
                                              <w:szCs w:val="21"/>
                                            </w:rPr>
                                            <w:br/>
                                          </w:r>
                                          <w:r>
                                            <w:rPr>
                                              <w:rFonts w:ascii="Helvetica Neue" w:hAnsi="Helvetica Neue"/>
                                              <w:b/>
                                              <w:bCs/>
                                              <w:sz w:val="21"/>
                                              <w:szCs w:val="21"/>
                                            </w:rPr>
                                            <w:t>Special Note:</w:t>
                                          </w:r>
                                          <w:r>
                                            <w:rPr>
                                              <w:rFonts w:ascii="Helvetica Neue" w:hAnsi="Helvetica Neue"/>
                                              <w:sz w:val="21"/>
                                              <w:szCs w:val="21"/>
                                            </w:rPr>
                                            <w:t xml:space="preserve"> </w:t>
                                          </w:r>
                                        </w:p>
                                      </w:tc>
                                    </w:tr>
                                  </w:tbl>
                                  <w:p w14:paraId="5637EE24" w14:textId="77777777" w:rsidR="0054156F" w:rsidRDefault="0054156F">
                                    <w:pPr>
                                      <w:jc w:val="center"/>
                                      <w:rPr>
                                        <w:rFonts w:ascii="Times New Roman" w:eastAsia="Times New Roman" w:hAnsi="Times New Roman" w:cs="Times New Roman"/>
                                        <w:sz w:val="20"/>
                                        <w:szCs w:val="20"/>
                                      </w:rPr>
                                    </w:pPr>
                                  </w:p>
                                </w:tc>
                              </w:tr>
                            </w:tbl>
                            <w:p w14:paraId="37E327AB" w14:textId="77777777" w:rsidR="0054156F" w:rsidRDefault="0054156F">
                              <w:pPr>
                                <w:rPr>
                                  <w:rFonts w:ascii="Times New Roman" w:eastAsia="Times New Roman" w:hAnsi="Times New Roman" w:cs="Times New Roman"/>
                                  <w:sz w:val="20"/>
                                  <w:szCs w:val="20"/>
                                </w:rPr>
                              </w:pPr>
                            </w:p>
                          </w:tc>
                        </w:tr>
                      </w:tbl>
                      <w:p w14:paraId="5BF2E6CA" w14:textId="77777777" w:rsidR="0054156F" w:rsidRDefault="0054156F">
                        <w:pPr>
                          <w:jc w:val="center"/>
                          <w:rPr>
                            <w:rFonts w:ascii="Times New Roman" w:eastAsia="Times New Roman" w:hAnsi="Times New Roman" w:cs="Times New Roman"/>
                            <w:sz w:val="20"/>
                            <w:szCs w:val="20"/>
                          </w:rPr>
                        </w:pPr>
                      </w:p>
                    </w:tc>
                  </w:tr>
                </w:tbl>
                <w:p w14:paraId="00768E87" w14:textId="77777777" w:rsidR="0054156F" w:rsidRDefault="0054156F">
                  <w:pPr>
                    <w:rPr>
                      <w:rFonts w:ascii="Times New Roman" w:eastAsia="Times New Roman" w:hAnsi="Times New Roman" w:cs="Times New Roman"/>
                      <w:sz w:val="20"/>
                      <w:szCs w:val="20"/>
                    </w:rPr>
                  </w:pPr>
                </w:p>
              </w:tc>
            </w:tr>
            <w:tr w:rsidR="0054156F" w14:paraId="74A3B72C" w14:textId="77777777" w:rsidTr="0054156F">
              <w:trPr>
                <w:tblCellSpacing w:w="22" w:type="dxa"/>
              </w:trPr>
              <w:tc>
                <w:tcPr>
                  <w:tcW w:w="0" w:type="auto"/>
                  <w:shd w:val="clear" w:color="auto" w:fill="FFFFFF"/>
                  <w:tcMar>
                    <w:top w:w="120" w:type="dxa"/>
                    <w:left w:w="120" w:type="dxa"/>
                    <w:bottom w:w="120" w:type="dxa"/>
                    <w:right w:w="120" w:type="dxa"/>
                  </w:tcMar>
                  <w:vAlign w:val="center"/>
                </w:tcPr>
                <w:p w14:paraId="087B1365" w14:textId="77777777" w:rsidR="0054156F" w:rsidRDefault="0054156F">
                  <w:pPr>
                    <w:rPr>
                      <w:rFonts w:ascii="Times New Roman" w:eastAsia="Times New Roman" w:hAnsi="Times New Roman" w:cs="Times New Roman"/>
                      <w:sz w:val="20"/>
                      <w:szCs w:val="20"/>
                    </w:rPr>
                  </w:pPr>
                </w:p>
              </w:tc>
            </w:tr>
            <w:tr w:rsidR="0054156F" w14:paraId="5120BB88" w14:textId="77777777" w:rsidTr="0054156F">
              <w:trPr>
                <w:tblCellSpacing w:w="22" w:type="dxa"/>
              </w:trPr>
              <w:tc>
                <w:tcPr>
                  <w:tcW w:w="5000" w:type="pct"/>
                  <w:shd w:val="clear" w:color="auto" w:fill="FFFFFF"/>
                  <w:tcMar>
                    <w:top w:w="120" w:type="dxa"/>
                    <w:left w:w="120" w:type="dxa"/>
                    <w:bottom w:w="120" w:type="dxa"/>
                    <w:right w:w="120" w:type="dxa"/>
                  </w:tcMar>
                  <w:vAlign w:val="center"/>
                </w:tcPr>
                <w:p w14:paraId="47B6F6A4" w14:textId="067C79A8" w:rsidR="0054156F" w:rsidRDefault="0054156F">
                  <w:pPr>
                    <w:jc w:val="center"/>
                    <w:rPr>
                      <w:rFonts w:ascii="Helvetica Neue" w:hAnsi="Helvetica Neue"/>
                      <w:b/>
                      <w:bCs/>
                      <w:sz w:val="20"/>
                      <w:szCs w:val="20"/>
                    </w:rPr>
                  </w:pPr>
                </w:p>
              </w:tc>
            </w:tr>
          </w:tbl>
          <w:p w14:paraId="6FC734F5" w14:textId="77777777" w:rsidR="0054156F" w:rsidRDefault="0054156F">
            <w:pPr>
              <w:rPr>
                <w:rFonts w:ascii="Times New Roman" w:eastAsia="Times New Roman" w:hAnsi="Times New Roman" w:cs="Times New Roman"/>
                <w:sz w:val="20"/>
                <w:szCs w:val="20"/>
              </w:rPr>
            </w:pPr>
          </w:p>
        </w:tc>
      </w:tr>
    </w:tbl>
    <w:p w14:paraId="555D3258" w14:textId="77777777" w:rsidR="00415F43" w:rsidRDefault="00415F43"/>
    <w:sectPr w:rsidR="00415F43" w:rsidSect="0054156F">
      <w:pgSz w:w="12240" w:h="15840"/>
      <w:pgMar w:top="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862B6"/>
    <w:multiLevelType w:val="multilevel"/>
    <w:tmpl w:val="5C7EB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6F"/>
    <w:rsid w:val="00415F43"/>
    <w:rsid w:val="0054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96E2"/>
  <w15:chartTrackingRefBased/>
  <w15:docId w15:val="{B7BFD49E-F752-43AF-855A-4F9CBFA6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56F"/>
    <w:pPr>
      <w:spacing w:after="0" w:line="240" w:lineRule="auto"/>
    </w:pPr>
    <w:rPr>
      <w:rFonts w:ascii="Calibri" w:hAnsi="Calibri" w:cs="Calibri"/>
    </w:rPr>
  </w:style>
  <w:style w:type="paragraph" w:styleId="Heading1">
    <w:name w:val="heading 1"/>
    <w:basedOn w:val="Normal"/>
    <w:link w:val="Heading1Char"/>
    <w:uiPriority w:val="9"/>
    <w:qFormat/>
    <w:rsid w:val="0054156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56F"/>
    <w:rPr>
      <w:rFonts w:ascii="Calibri" w:hAnsi="Calibri" w:cs="Calibri"/>
      <w:b/>
      <w:bCs/>
      <w:kern w:val="36"/>
      <w:sz w:val="48"/>
      <w:szCs w:val="48"/>
    </w:rPr>
  </w:style>
  <w:style w:type="character" w:styleId="Hyperlink">
    <w:name w:val="Hyperlink"/>
    <w:basedOn w:val="DefaultParagraphFont"/>
    <w:uiPriority w:val="99"/>
    <w:semiHidden/>
    <w:unhideWhenUsed/>
    <w:rsid w:val="0054156F"/>
    <w:rPr>
      <w:color w:val="0000FF"/>
      <w:u w:val="single"/>
    </w:rPr>
  </w:style>
  <w:style w:type="paragraph" w:styleId="NormalWeb">
    <w:name w:val="Normal (Web)"/>
    <w:basedOn w:val="Normal"/>
    <w:uiPriority w:val="99"/>
    <w:semiHidden/>
    <w:unhideWhenUsed/>
    <w:rsid w:val="0054156F"/>
    <w:pPr>
      <w:spacing w:before="100" w:beforeAutospacing="1" w:after="100" w:afterAutospacing="1"/>
    </w:pPr>
  </w:style>
  <w:style w:type="character" w:styleId="Strong">
    <w:name w:val="Strong"/>
    <w:basedOn w:val="DefaultParagraphFont"/>
    <w:uiPriority w:val="22"/>
    <w:qFormat/>
    <w:rsid w:val="0054156F"/>
    <w:rPr>
      <w:b/>
      <w:bCs/>
    </w:rPr>
  </w:style>
  <w:style w:type="character" w:styleId="Emphasis">
    <w:name w:val="Emphasis"/>
    <w:basedOn w:val="DefaultParagraphFont"/>
    <w:uiPriority w:val="20"/>
    <w:qFormat/>
    <w:rsid w:val="005415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53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e.bornstein@mail.house.gov" TargetMode="External"/><Relationship Id="rId3" Type="http://schemas.openxmlformats.org/officeDocument/2006/relationships/settings" Target="settings.xml"/><Relationship Id="rId7" Type="http://schemas.openxmlformats.org/officeDocument/2006/relationships/hyperlink" Target="mailto:Alex.Piper@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creationaltrailsinfo.org/database/search_db.php" TargetMode="External"/><Relationship Id="rId5" Type="http://schemas.openxmlformats.org/officeDocument/2006/relationships/hyperlink" Target="mailto:%20Alex.Piper@mail.house.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Crandall</dc:creator>
  <cp:keywords/>
  <dc:description/>
  <cp:lastModifiedBy>Derrick Crandall</cp:lastModifiedBy>
  <cp:revision>1</cp:revision>
  <dcterms:created xsi:type="dcterms:W3CDTF">2020-04-20T17:42:00Z</dcterms:created>
  <dcterms:modified xsi:type="dcterms:W3CDTF">2020-04-20T17:45:00Z</dcterms:modified>
</cp:coreProperties>
</file>