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6C75" w:rsidRPr="00911ADA" w:rsidRDefault="00911ADA">
      <w:pPr>
        <w:spacing w:before="240" w:after="24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911ADA">
        <w:rPr>
          <w:rFonts w:asciiTheme="majorBidi" w:eastAsia="Calibri" w:hAnsiTheme="majorBidi" w:cstheme="majorBidi"/>
          <w:b/>
          <w:sz w:val="24"/>
          <w:szCs w:val="24"/>
        </w:rPr>
        <w:t>Oral Statement</w:t>
      </w:r>
    </w:p>
    <w:p w14:paraId="00000002" w14:textId="77777777" w:rsidR="00E16C75" w:rsidRPr="00911ADA" w:rsidRDefault="00911ADA">
      <w:pPr>
        <w:spacing w:before="240" w:after="24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911ADA">
        <w:rPr>
          <w:rFonts w:asciiTheme="majorBidi" w:eastAsia="Calibri" w:hAnsiTheme="majorBidi" w:cstheme="majorBidi"/>
          <w:b/>
          <w:sz w:val="24"/>
          <w:szCs w:val="24"/>
        </w:rPr>
        <w:t>49th Session of the Human Rights Council</w:t>
      </w:r>
    </w:p>
    <w:p w14:paraId="00000003" w14:textId="77777777" w:rsidR="00E16C75" w:rsidRPr="00911ADA" w:rsidRDefault="00911ADA">
      <w:pPr>
        <w:spacing w:before="240" w:after="24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911ADA">
        <w:rPr>
          <w:rFonts w:asciiTheme="majorBidi" w:eastAsia="Calibri" w:hAnsiTheme="majorBidi" w:cstheme="majorBidi"/>
          <w:b/>
          <w:sz w:val="24"/>
          <w:szCs w:val="24"/>
        </w:rPr>
        <w:t>ITEM 3 General Debate</w:t>
      </w:r>
    </w:p>
    <w:p w14:paraId="00000004" w14:textId="77777777" w:rsidR="00E16C75" w:rsidRPr="00911ADA" w:rsidRDefault="00911ADA">
      <w:pPr>
        <w:spacing w:before="240" w:after="240"/>
        <w:rPr>
          <w:rFonts w:asciiTheme="majorBidi" w:eastAsia="Calibri" w:hAnsiTheme="majorBidi" w:cstheme="majorBidi"/>
          <w:b/>
          <w:sz w:val="24"/>
          <w:szCs w:val="24"/>
        </w:rPr>
      </w:pPr>
      <w:r w:rsidRPr="00911ADA">
        <w:rPr>
          <w:rFonts w:asciiTheme="majorBidi" w:eastAsia="Calibri" w:hAnsiTheme="majorBidi" w:cstheme="majorBidi"/>
          <w:b/>
          <w:sz w:val="24"/>
          <w:szCs w:val="24"/>
        </w:rPr>
        <w:t xml:space="preserve">‘A call to action: </w:t>
      </w:r>
      <w:proofErr w:type="gramStart"/>
      <w:r w:rsidRPr="00911ADA">
        <w:rPr>
          <w:rFonts w:asciiTheme="majorBidi" w:eastAsia="Calibri" w:hAnsiTheme="majorBidi" w:cstheme="majorBidi"/>
          <w:b/>
          <w:sz w:val="24"/>
          <w:szCs w:val="24"/>
        </w:rPr>
        <w:t>submit</w:t>
      </w:r>
      <w:proofErr w:type="gramEnd"/>
      <w:r w:rsidRPr="00911ADA">
        <w:rPr>
          <w:rFonts w:asciiTheme="majorBidi" w:eastAsia="Calibri" w:hAnsiTheme="majorBidi" w:cstheme="majorBidi"/>
          <w:b/>
          <w:sz w:val="24"/>
          <w:szCs w:val="24"/>
        </w:rPr>
        <w:t xml:space="preserve"> the midterm report for the Fourth Phase of the World </w:t>
      </w:r>
      <w:proofErr w:type="spellStart"/>
      <w:r w:rsidRPr="00911ADA">
        <w:rPr>
          <w:rFonts w:asciiTheme="majorBidi" w:eastAsia="Calibri" w:hAnsiTheme="majorBidi" w:cstheme="majorBidi"/>
          <w:b/>
          <w:sz w:val="24"/>
          <w:szCs w:val="24"/>
        </w:rPr>
        <w:t>Programme</w:t>
      </w:r>
      <w:proofErr w:type="spellEnd"/>
      <w:r w:rsidRPr="00911ADA">
        <w:rPr>
          <w:rFonts w:asciiTheme="majorBidi" w:eastAsia="Calibri" w:hAnsiTheme="majorBidi" w:cstheme="majorBidi"/>
          <w:b/>
          <w:sz w:val="24"/>
          <w:szCs w:val="24"/>
        </w:rPr>
        <w:t xml:space="preserve"> for Human Rights Education’</w:t>
      </w:r>
      <w:r w:rsidRPr="00911ADA">
        <w:rPr>
          <w:rFonts w:asciiTheme="majorBidi" w:eastAsia="Calibri" w:hAnsiTheme="majorBidi" w:cstheme="majorBidi"/>
          <w:b/>
          <w:sz w:val="24"/>
          <w:szCs w:val="24"/>
        </w:rPr>
        <w:br/>
      </w:r>
    </w:p>
    <w:p w14:paraId="00000005" w14:textId="77777777" w:rsidR="00E16C75" w:rsidRPr="00911ADA" w:rsidRDefault="00911ADA">
      <w:pPr>
        <w:spacing w:before="240" w:after="240"/>
        <w:rPr>
          <w:rFonts w:asciiTheme="majorBidi" w:eastAsia="Calibri" w:hAnsiTheme="majorBidi" w:cstheme="majorBidi"/>
          <w:b/>
          <w:sz w:val="24"/>
          <w:szCs w:val="24"/>
        </w:rPr>
      </w:pPr>
      <w:r w:rsidRPr="00911ADA">
        <w:rPr>
          <w:rFonts w:asciiTheme="majorBidi" w:eastAsia="Calibri" w:hAnsiTheme="majorBidi" w:cstheme="majorBidi"/>
          <w:b/>
          <w:sz w:val="24"/>
          <w:szCs w:val="24"/>
        </w:rPr>
        <w:t>Delivered by Sian Bagshaw World Scout Movement Organization</w:t>
      </w:r>
    </w:p>
    <w:p w14:paraId="00000006" w14:textId="0CED048C" w:rsidR="00E16C75" w:rsidRPr="00911ADA" w:rsidRDefault="00911ADA">
      <w:pPr>
        <w:spacing w:before="240" w:after="240"/>
        <w:rPr>
          <w:rFonts w:asciiTheme="majorBidi" w:eastAsia="Verdana" w:hAnsiTheme="majorBidi" w:cstheme="majorBidi"/>
          <w:b/>
          <w:sz w:val="24"/>
          <w:szCs w:val="24"/>
        </w:rPr>
      </w:pPr>
      <w:r w:rsidRPr="00911ADA">
        <w:rPr>
          <w:rFonts w:asciiTheme="majorBidi" w:eastAsia="Verdana" w:hAnsiTheme="majorBidi" w:cstheme="majorBidi"/>
          <w:b/>
          <w:sz w:val="24"/>
          <w:szCs w:val="24"/>
        </w:rPr>
        <w:t>Co-sponsored</w:t>
      </w:r>
      <w:sdt>
        <w:sdtPr>
          <w:rPr>
            <w:rFonts w:asciiTheme="majorBidi" w:hAnsiTheme="majorBidi" w:cstheme="majorBidi"/>
            <w:sz w:val="24"/>
            <w:szCs w:val="24"/>
          </w:rPr>
          <w:tag w:val="goog_rdk_0"/>
          <w:id w:val="114257132"/>
        </w:sdtPr>
        <w:sdtEndPr/>
        <w:sdtContent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sdtContent>
      </w:sdt>
      <w:r w:rsidRPr="00911ADA">
        <w:rPr>
          <w:rFonts w:asciiTheme="majorBidi" w:eastAsia="Verdana" w:hAnsiTheme="majorBidi" w:cstheme="majorBidi"/>
          <w:b/>
          <w:sz w:val="24"/>
          <w:szCs w:val="24"/>
        </w:rPr>
        <w:t>by:</w:t>
      </w:r>
    </w:p>
    <w:p w14:paraId="00000007" w14:textId="5D02C40D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br/>
        <w:t xml:space="preserve">- </w:t>
      </w:r>
      <w:proofErr w:type="spellStart"/>
      <w:r w:rsidRPr="00911ADA">
        <w:rPr>
          <w:rFonts w:asciiTheme="majorBidi" w:eastAsia="Verdana" w:hAnsiTheme="majorBidi" w:cstheme="majorBidi"/>
          <w:sz w:val="24"/>
          <w:szCs w:val="24"/>
        </w:rPr>
        <w:t>Associazione</w:t>
      </w:r>
      <w:proofErr w:type="spellEnd"/>
      <w:r w:rsidRPr="00911ADA">
        <w:rPr>
          <w:rFonts w:asciiTheme="majorBidi" w:eastAsia="Verdana" w:hAnsiTheme="majorBidi" w:cstheme="majorBidi"/>
          <w:sz w:val="24"/>
          <w:szCs w:val="24"/>
        </w:rPr>
        <w:t xml:space="preserve"> Papa Giovanni </w:t>
      </w:r>
      <w:sdt>
        <w:sdtPr>
          <w:rPr>
            <w:rFonts w:asciiTheme="majorBidi" w:hAnsiTheme="majorBidi" w:cstheme="majorBidi"/>
            <w:sz w:val="24"/>
            <w:szCs w:val="24"/>
          </w:rPr>
          <w:tag w:val="goog_rdk_1"/>
          <w:id w:val="-452323429"/>
        </w:sdtPr>
        <w:sdtEndPr/>
        <w:sdtContent>
          <w:r w:rsidRPr="00911ADA">
            <w:rPr>
              <w:rFonts w:asciiTheme="majorBidi" w:eastAsia="Verdana" w:hAnsiTheme="majorBidi" w:cstheme="majorBidi"/>
              <w:sz w:val="24"/>
              <w:szCs w:val="24"/>
            </w:rPr>
            <w:t>XXIII</w:t>
          </w:r>
        </w:sdtContent>
      </w:sdt>
      <w:sdt>
        <w:sdtPr>
          <w:rPr>
            <w:rFonts w:asciiTheme="majorBidi" w:hAnsiTheme="majorBidi" w:cstheme="majorBidi"/>
            <w:sz w:val="24"/>
            <w:szCs w:val="24"/>
          </w:rPr>
          <w:tag w:val="goog_rdk_2"/>
          <w:id w:val="-512753374"/>
          <w:showingPlcHdr/>
        </w:sdtPr>
        <w:sdtEndPr/>
        <w:sdtContent>
          <w:r>
            <w:rPr>
              <w:rFonts w:asciiTheme="majorBidi" w:hAnsiTheme="majorBidi" w:cstheme="majorBidi"/>
              <w:sz w:val="24"/>
              <w:szCs w:val="24"/>
            </w:rPr>
            <w:t xml:space="preserve">     </w:t>
          </w:r>
        </w:sdtContent>
      </w:sdt>
    </w:p>
    <w:p w14:paraId="00000008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Asian Pacific H</w:t>
      </w:r>
      <w:r w:rsidRPr="00911ADA">
        <w:rPr>
          <w:rFonts w:asciiTheme="majorBidi" w:eastAsia="Verdana" w:hAnsiTheme="majorBidi" w:cstheme="majorBidi"/>
          <w:sz w:val="24"/>
          <w:szCs w:val="24"/>
        </w:rPr>
        <w:t>uman Rights Information Center</w:t>
      </w:r>
    </w:p>
    <w:p w14:paraId="00000009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 xml:space="preserve">- </w:t>
      </w:r>
      <w:proofErr w:type="spellStart"/>
      <w:r w:rsidRPr="00911ADA">
        <w:rPr>
          <w:rFonts w:asciiTheme="majorBidi" w:eastAsia="Verdana" w:hAnsiTheme="majorBidi" w:cstheme="majorBidi"/>
          <w:sz w:val="24"/>
          <w:szCs w:val="24"/>
        </w:rPr>
        <w:t>Equitas</w:t>
      </w:r>
      <w:proofErr w:type="spellEnd"/>
    </w:p>
    <w:p w14:paraId="0000000A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Geneva New Humanity</w:t>
      </w:r>
    </w:p>
    <w:p w14:paraId="0000000B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-Globethics.net</w:t>
      </w:r>
    </w:p>
    <w:p w14:paraId="0000000C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Graduate Women International</w:t>
      </w:r>
    </w:p>
    <w:sdt>
      <w:sdtPr>
        <w:rPr>
          <w:rFonts w:asciiTheme="majorBidi" w:hAnsiTheme="majorBidi" w:cstheme="majorBidi"/>
          <w:sz w:val="24"/>
          <w:szCs w:val="24"/>
        </w:rPr>
        <w:tag w:val="goog_rdk_4"/>
        <w:id w:val="357174181"/>
      </w:sdtPr>
      <w:sdtEndPr/>
      <w:sdtContent>
        <w:p w14:paraId="0000000D" w14:textId="77777777" w:rsidR="00E16C75" w:rsidRPr="00911ADA" w:rsidRDefault="00911ADA">
          <w:pPr>
            <w:jc w:val="both"/>
            <w:rPr>
              <w:rFonts w:asciiTheme="majorBidi" w:eastAsia="Verdana" w:hAnsiTheme="majorBidi" w:cstheme="majorBidi"/>
              <w:sz w:val="24"/>
              <w:szCs w:val="24"/>
            </w:rPr>
          </w:pPr>
          <w:r w:rsidRPr="00911ADA">
            <w:rPr>
              <w:rFonts w:asciiTheme="majorBidi" w:eastAsia="Verdana" w:hAnsiTheme="majorBidi" w:cstheme="majorBidi"/>
              <w:sz w:val="24"/>
              <w:szCs w:val="24"/>
            </w:rPr>
            <w:t>-International Organization for the Elimination of All Forms of Racial Discrimination</w:t>
          </w:r>
          <w:sdt>
            <w:sdtPr>
              <w:rPr>
                <w:rFonts w:asciiTheme="majorBidi" w:hAnsiTheme="majorBidi" w:cstheme="majorBidi"/>
                <w:sz w:val="24"/>
                <w:szCs w:val="24"/>
              </w:rPr>
              <w:tag w:val="goog_rdk_3"/>
              <w:id w:val="-956184389"/>
            </w:sdtPr>
            <w:sdtEndPr/>
            <w:sdtContent/>
          </w:sdt>
        </w:p>
      </w:sdtContent>
    </w:sdt>
    <w:p w14:paraId="0000000E" w14:textId="71C1757E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  <w:lang w:val="fr-CH"/>
        </w:rPr>
      </w:pPr>
      <w:sdt>
        <w:sdtPr>
          <w:rPr>
            <w:rFonts w:asciiTheme="majorBidi" w:hAnsiTheme="majorBidi" w:cstheme="majorBidi"/>
            <w:sz w:val="24"/>
            <w:szCs w:val="24"/>
          </w:rPr>
          <w:tag w:val="goog_rdk_5"/>
          <w:id w:val="-241800988"/>
        </w:sdtPr>
        <w:sdtEndPr/>
        <w:sdtContent>
          <w:r w:rsidRPr="00911ADA">
            <w:rPr>
              <w:rFonts w:asciiTheme="majorBidi" w:eastAsia="Verdana" w:hAnsiTheme="majorBidi" w:cstheme="majorBidi"/>
              <w:sz w:val="24"/>
              <w:szCs w:val="24"/>
              <w:lang w:val="fr-CH"/>
            </w:rPr>
            <w:t xml:space="preserve">- Instituto de </w:t>
          </w:r>
        </w:sdtContent>
      </w:sdt>
      <w:sdt>
        <w:sdtPr>
          <w:rPr>
            <w:rFonts w:asciiTheme="majorBidi" w:hAnsiTheme="majorBidi" w:cstheme="majorBidi"/>
            <w:sz w:val="24"/>
            <w:szCs w:val="24"/>
          </w:rPr>
          <w:tag w:val="goog_rdk_6"/>
          <w:id w:val="1590733064"/>
        </w:sdtPr>
        <w:sdtEndPr/>
        <w:sdtContent>
          <w:proofErr w:type="spellStart"/>
          <w:r w:rsidRPr="00911ADA">
            <w:rPr>
              <w:rFonts w:asciiTheme="majorBidi" w:eastAsia="Verdana" w:hAnsiTheme="majorBidi" w:cstheme="majorBidi"/>
              <w:sz w:val="24"/>
              <w:szCs w:val="24"/>
              <w:lang w:val="fr-CH"/>
            </w:rPr>
            <w:t>Desenvolvimento</w:t>
          </w:r>
          <w:proofErr w:type="spellEnd"/>
          <w:r>
            <w:rPr>
              <w:rFonts w:asciiTheme="majorBidi" w:eastAsia="Verdana" w:hAnsiTheme="majorBidi" w:cstheme="majorBidi"/>
              <w:sz w:val="24"/>
              <w:szCs w:val="24"/>
              <w:lang w:val="fr-CH"/>
            </w:rPr>
            <w:t xml:space="preserve"> </w:t>
          </w:r>
        </w:sdtContent>
      </w:sdt>
      <w:sdt>
        <w:sdtPr>
          <w:rPr>
            <w:rFonts w:asciiTheme="majorBidi" w:hAnsiTheme="majorBidi" w:cstheme="majorBidi"/>
            <w:sz w:val="24"/>
            <w:szCs w:val="24"/>
          </w:rPr>
          <w:tag w:val="goog_rdk_7"/>
          <w:id w:val="2032299244"/>
        </w:sdtPr>
        <w:sdtEndPr/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tag w:val="goog_rdk_8"/>
              <w:id w:val="26919421"/>
            </w:sdtPr>
            <w:sdtEndPr/>
            <w:sdtContent>
              <w:proofErr w:type="spellStart"/>
              <w:r w:rsidRPr="00911ADA"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t>e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t>m</w:t>
              </w:r>
              <w:proofErr w:type="spellEnd"/>
            </w:sdtContent>
          </w:sdt>
        </w:sdtContent>
      </w:sdt>
      <w:sdt>
        <w:sdtPr>
          <w:rPr>
            <w:rFonts w:asciiTheme="majorBidi" w:hAnsiTheme="majorBidi" w:cstheme="majorBidi"/>
            <w:sz w:val="24"/>
            <w:szCs w:val="24"/>
          </w:rPr>
          <w:tag w:val="goog_rdk_9"/>
          <w:id w:val="-386112194"/>
        </w:sdtPr>
        <w:sdtEndPr/>
        <w:sdtContent/>
      </w:sdt>
      <w:sdt>
        <w:sdtPr>
          <w:rPr>
            <w:rFonts w:asciiTheme="majorBidi" w:hAnsiTheme="majorBidi" w:cstheme="majorBidi"/>
            <w:sz w:val="24"/>
            <w:szCs w:val="24"/>
          </w:rPr>
          <w:tag w:val="goog_rdk_10"/>
          <w:id w:val="-2059012589"/>
        </w:sdtPr>
        <w:sdtEndPr/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tag w:val="goog_rdk_11"/>
              <w:id w:val="1422372345"/>
            </w:sdtPr>
            <w:sdtEndPr/>
            <w:sdtContent>
              <w:r w:rsidRPr="00911ADA"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t xml:space="preserve"> </w:t>
              </w:r>
              <w:proofErr w:type="spellStart"/>
              <w:r w:rsidRPr="00911ADA"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t>Di</w:t>
              </w:r>
              <w:r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t>reitos</w:t>
              </w:r>
              <w:proofErr w:type="spellEnd"/>
              <w:r>
                <w:rPr>
                  <w:rFonts w:asciiTheme="majorBidi" w:hAnsiTheme="majorBidi" w:cstheme="majorBidi"/>
                  <w:sz w:val="24"/>
                  <w:szCs w:val="24"/>
                  <w:lang w:val="fr-CH"/>
                </w:rPr>
                <w:t xml:space="preserve"> </w:t>
              </w:r>
            </w:sdtContent>
          </w:sdt>
          <w:r w:rsidRPr="00911ADA">
            <w:rPr>
              <w:rFonts w:asciiTheme="majorBidi" w:eastAsia="Verdana" w:hAnsiTheme="majorBidi" w:cstheme="majorBidi"/>
              <w:sz w:val="24"/>
              <w:szCs w:val="24"/>
              <w:lang w:val="fr-CH"/>
            </w:rPr>
            <w:t xml:space="preserve"> Humanos</w:t>
          </w:r>
        </w:sdtContent>
      </w:sdt>
    </w:p>
    <w:p w14:paraId="0000000F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 xml:space="preserve">- Lutheran World Federation </w:t>
      </w:r>
    </w:p>
    <w:p w14:paraId="00000010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New Humanity</w:t>
      </w:r>
    </w:p>
    <w:p w14:paraId="00000011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OIDEL</w:t>
      </w:r>
    </w:p>
    <w:p w14:paraId="00000012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OIEC</w:t>
      </w:r>
    </w:p>
    <w:p w14:paraId="00000013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 xml:space="preserve">- </w:t>
      </w:r>
      <w:proofErr w:type="spellStart"/>
      <w:r w:rsidRPr="00911ADA">
        <w:rPr>
          <w:rFonts w:asciiTheme="majorBidi" w:eastAsia="Verdana" w:hAnsiTheme="majorBidi" w:cstheme="majorBidi"/>
          <w:sz w:val="24"/>
          <w:szCs w:val="24"/>
        </w:rPr>
        <w:t>Soka</w:t>
      </w:r>
      <w:proofErr w:type="spellEnd"/>
      <w:r w:rsidRPr="00911ADA">
        <w:rPr>
          <w:rFonts w:asciiTheme="majorBidi" w:eastAsia="Verdana" w:hAnsiTheme="majorBidi" w:cstheme="majorBidi"/>
          <w:sz w:val="24"/>
          <w:szCs w:val="24"/>
        </w:rPr>
        <w:t xml:space="preserve"> Gakkai International </w:t>
      </w:r>
    </w:p>
    <w:p w14:paraId="00000014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Teresian association</w:t>
      </w:r>
    </w:p>
    <w:p w14:paraId="00000015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 xml:space="preserve">- Upr.info </w:t>
      </w:r>
    </w:p>
    <w:p w14:paraId="00000016" w14:textId="77777777" w:rsidR="00E16C75" w:rsidRP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 xml:space="preserve">- Women's World Summit Foundation </w:t>
      </w:r>
    </w:p>
    <w:p w14:paraId="00000017" w14:textId="781AF526" w:rsidR="00E16C75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- World Organization of the Scout Movement</w:t>
      </w:r>
    </w:p>
    <w:p w14:paraId="3D3B9AA8" w14:textId="32A90682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196B7D26" w14:textId="4BACDF10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41F654DC" w14:textId="222252EA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19D3B06E" w14:textId="69242222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2A3E58B5" w14:textId="34DDCFE0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3C7CA016" w14:textId="1416526C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3764B853" w14:textId="2E001FBF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55CEA2D3" w14:textId="73495A95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6024EF7A" w14:textId="04040426" w:rsidR="00911ADA" w:rsidRDefault="00911ADA">
      <w:pPr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1A" w14:textId="7BD4391C" w:rsidR="00E16C75" w:rsidRPr="00911ADA" w:rsidRDefault="00911ADA">
      <w:pPr>
        <w:spacing w:before="240" w:after="240"/>
        <w:jc w:val="both"/>
        <w:rPr>
          <w:rFonts w:asciiTheme="majorBidi" w:eastAsia="Verdana" w:hAnsiTheme="majorBidi" w:cstheme="majorBidi"/>
          <w:sz w:val="24"/>
          <w:szCs w:val="24"/>
          <w:highlight w:val="white"/>
        </w:rPr>
      </w:pPr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lastRenderedPageBreak/>
        <w:t>Madam President</w:t>
      </w:r>
    </w:p>
    <w:p w14:paraId="0000001B" w14:textId="23F20761" w:rsidR="00E16C75" w:rsidRPr="00911ADA" w:rsidRDefault="00911ADA" w:rsidP="00911ADA">
      <w:pPr>
        <w:spacing w:before="240" w:after="240" w:line="360" w:lineRule="auto"/>
        <w:jc w:val="both"/>
        <w:rPr>
          <w:rFonts w:asciiTheme="majorBidi" w:eastAsia="Verdana" w:hAnsiTheme="majorBidi" w:cstheme="majorBidi"/>
          <w:sz w:val="24"/>
          <w:szCs w:val="24"/>
          <w:highlight w:val="white"/>
        </w:rPr>
      </w:pPr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>I speak on behalf of 1</w:t>
      </w:r>
      <w:sdt>
        <w:sdtPr>
          <w:rPr>
            <w:rFonts w:asciiTheme="majorBidi" w:hAnsiTheme="majorBidi" w:cstheme="majorBidi"/>
            <w:sz w:val="24"/>
            <w:szCs w:val="24"/>
          </w:rPr>
          <w:tag w:val="goog_rdk_12"/>
          <w:id w:val="-1570803115"/>
        </w:sdtPr>
        <w:sdtEndPr/>
        <w:sdtContent>
          <w:r w:rsidRPr="00911ADA">
            <w:rPr>
              <w:rFonts w:asciiTheme="majorBidi" w:eastAsia="Verdana" w:hAnsiTheme="majorBidi" w:cstheme="majorBidi"/>
              <w:sz w:val="24"/>
              <w:szCs w:val="24"/>
              <w:highlight w:val="white"/>
            </w:rPr>
            <w:t>7</w:t>
          </w:r>
        </w:sdtContent>
      </w:sdt>
      <w:sdt>
        <w:sdtPr>
          <w:rPr>
            <w:rFonts w:asciiTheme="majorBidi" w:hAnsiTheme="majorBidi" w:cstheme="majorBidi"/>
            <w:sz w:val="24"/>
            <w:szCs w:val="24"/>
          </w:rPr>
          <w:tag w:val="goog_rdk_13"/>
          <w:id w:val="-873466315"/>
        </w:sdtPr>
        <w:sdtEndPr/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tag w:val="goog_rdk_14"/>
              <w:id w:val="1869714023"/>
              <w:showingPlcHdr/>
            </w:sdtPr>
            <w:sdtEndPr/>
            <w:sdtContent>
              <w:r>
                <w:rPr>
                  <w:rFonts w:asciiTheme="majorBidi" w:hAnsiTheme="majorBidi" w:cstheme="majorBidi"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 xml:space="preserve"> organizations within the NGO Working Group on Human Rights Education and Learning. </w:t>
      </w:r>
    </w:p>
    <w:p w14:paraId="0000001C" w14:textId="77777777" w:rsidR="00E16C75" w:rsidRPr="00911ADA" w:rsidRDefault="00911ADA" w:rsidP="00911ADA">
      <w:pPr>
        <w:spacing w:line="360" w:lineRule="auto"/>
        <w:jc w:val="both"/>
        <w:rPr>
          <w:rFonts w:asciiTheme="majorBidi" w:eastAsia="Verdana" w:hAnsiTheme="majorBidi" w:cstheme="majorBidi"/>
          <w:sz w:val="24"/>
          <w:szCs w:val="24"/>
          <w:highlight w:val="white"/>
        </w:rPr>
      </w:pPr>
      <w:r w:rsidRPr="00911ADA">
        <w:rPr>
          <w:rFonts w:asciiTheme="majorBidi" w:eastAsia="Verdana" w:hAnsiTheme="majorBidi" w:cstheme="majorBidi"/>
          <w:sz w:val="24"/>
          <w:szCs w:val="24"/>
        </w:rPr>
        <w:t>We welcome the report of the ‘Panel discussion on the tenth anniversary of the United Nations Declaration on Human Rights Education and Training: good practices, challenge</w:t>
      </w:r>
      <w:r w:rsidRPr="00911ADA">
        <w:rPr>
          <w:rFonts w:asciiTheme="majorBidi" w:eastAsia="Verdana" w:hAnsiTheme="majorBidi" w:cstheme="majorBidi"/>
          <w:sz w:val="24"/>
          <w:szCs w:val="24"/>
        </w:rPr>
        <w:t>s and the way forward’. Notably, in relation to strengthening human rights education and training for youth.</w:t>
      </w:r>
      <w:r w:rsidRPr="00911ADA">
        <w:rPr>
          <w:rFonts w:asciiTheme="majorBidi" w:eastAsia="Verdana" w:hAnsiTheme="majorBidi" w:cstheme="majorBidi"/>
          <w:sz w:val="24"/>
          <w:szCs w:val="24"/>
        </w:rPr>
        <w:br/>
      </w:r>
      <w:r w:rsidRPr="00911ADA">
        <w:rPr>
          <w:rFonts w:asciiTheme="majorBidi" w:eastAsia="Verdana" w:hAnsiTheme="majorBidi" w:cstheme="majorBidi"/>
          <w:sz w:val="24"/>
          <w:szCs w:val="24"/>
        </w:rPr>
        <w:br/>
      </w:r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>Recognizing that “the promotion and protection of human rights and the implementation of the 2030 Agenda are interrelated and mutually reinforcing</w:t>
      </w:r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 xml:space="preserve">,”1 - regional and international cooperation is essential </w:t>
      </w:r>
      <w:proofErr w:type="gramStart"/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>in order to</w:t>
      </w:r>
      <w:proofErr w:type="gramEnd"/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 xml:space="preserve"> build on good practice and maximize resources. </w:t>
      </w:r>
    </w:p>
    <w:p w14:paraId="0000001D" w14:textId="77777777" w:rsidR="00E16C75" w:rsidRPr="00911ADA" w:rsidRDefault="00E16C75" w:rsidP="00911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</w:pPr>
    </w:p>
    <w:p w14:paraId="0000001E" w14:textId="77777777" w:rsidR="00E16C75" w:rsidRPr="00911ADA" w:rsidRDefault="00911ADA" w:rsidP="00911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>By adopting the United Nations Declaration on Human Rights Education and Training, Member States had delivered a strong message that huma</w:t>
      </w: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n rights education and training were a priority for the international community and for all States. Therefore, our working group wants to remind member states to </w:t>
      </w:r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>review progress in the national implementation of human rights education and training,</w:t>
      </w: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 by subm</w:t>
      </w: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itting their </w:t>
      </w:r>
      <w:proofErr w:type="spellStart"/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>mid term</w:t>
      </w:r>
      <w:proofErr w:type="spellEnd"/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 reports on the fourth phase of the World </w:t>
      </w:r>
      <w:proofErr w:type="spellStart"/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>Programme</w:t>
      </w:r>
      <w:proofErr w:type="spellEnd"/>
      <w:r w:rsidRPr="00911ADA">
        <w:rPr>
          <w:rFonts w:asciiTheme="majorBidi" w:eastAsia="Verdana" w:hAnsiTheme="majorBidi" w:cstheme="majorBidi"/>
          <w:sz w:val="24"/>
          <w:szCs w:val="24"/>
        </w:rPr>
        <w:t>, to OHCHR, to share the collective responsibility for HREL.</w:t>
      </w:r>
    </w:p>
    <w:p w14:paraId="0000001F" w14:textId="77777777" w:rsidR="00E16C75" w:rsidRPr="00911ADA" w:rsidRDefault="00E16C75" w:rsidP="00911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ajorBidi" w:eastAsia="Verdana" w:hAnsiTheme="majorBidi" w:cstheme="majorBidi"/>
          <w:sz w:val="24"/>
          <w:szCs w:val="24"/>
        </w:rPr>
      </w:pPr>
    </w:p>
    <w:p w14:paraId="00000020" w14:textId="77777777" w:rsidR="00E16C75" w:rsidRPr="00911ADA" w:rsidRDefault="00911ADA" w:rsidP="00911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</w:pPr>
      <w:r w:rsidRPr="00911ADA">
        <w:rPr>
          <w:rFonts w:asciiTheme="majorBidi" w:eastAsia="Verdana" w:hAnsiTheme="majorBidi" w:cstheme="majorBidi"/>
          <w:sz w:val="24"/>
          <w:szCs w:val="24"/>
          <w:highlight w:val="white"/>
        </w:rPr>
        <w:t xml:space="preserve">Lastly, we call on the incoming </w:t>
      </w: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Special </w:t>
      </w:r>
      <w:proofErr w:type="gramStart"/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>Rapporteur  on</w:t>
      </w:r>
      <w:proofErr w:type="gramEnd"/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 the Right to Education, in June, to focus on Human Rights Education</w:t>
      </w: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 xml:space="preserve"> and to engage meaningfully with young people, as they are the “leaders and key partners in designing and conducting human rights education” efforts. </w:t>
      </w:r>
    </w:p>
    <w:p w14:paraId="00000021" w14:textId="77777777" w:rsidR="00E16C75" w:rsidRPr="00911ADA" w:rsidRDefault="00E16C75" w:rsidP="00911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</w:pPr>
    </w:p>
    <w:p w14:paraId="00000022" w14:textId="77777777" w:rsidR="00E16C75" w:rsidRPr="00911ADA" w:rsidRDefault="00911ADA" w:rsidP="00911A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</w:pPr>
      <w:r w:rsidRPr="00911ADA">
        <w:rPr>
          <w:rFonts w:asciiTheme="majorBidi" w:eastAsia="Verdana" w:hAnsiTheme="majorBidi" w:cstheme="majorBidi"/>
          <w:color w:val="201F1E"/>
          <w:sz w:val="24"/>
          <w:szCs w:val="24"/>
          <w:highlight w:val="white"/>
        </w:rPr>
        <w:t>Thank you</w:t>
      </w:r>
    </w:p>
    <w:p w14:paraId="00000023" w14:textId="77777777" w:rsidR="00E16C75" w:rsidRPr="00911ADA" w:rsidRDefault="00E16C75" w:rsidP="00911ADA">
      <w:pPr>
        <w:spacing w:before="240" w:after="240" w:line="360" w:lineRule="auto"/>
        <w:jc w:val="both"/>
        <w:rPr>
          <w:rFonts w:asciiTheme="majorBidi" w:eastAsia="Verdana" w:hAnsiTheme="majorBidi" w:cstheme="majorBidi"/>
          <w:sz w:val="24"/>
          <w:szCs w:val="24"/>
          <w:highlight w:val="white"/>
        </w:rPr>
      </w:pPr>
    </w:p>
    <w:p w14:paraId="00000024" w14:textId="77777777" w:rsidR="00E16C75" w:rsidRPr="00911ADA" w:rsidRDefault="00E16C75" w:rsidP="00911A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E16C75" w:rsidRPr="00911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75"/>
    <w:rsid w:val="002078DA"/>
    <w:rsid w:val="00636232"/>
    <w:rsid w:val="00911ADA"/>
    <w:rsid w:val="00E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AF0C1"/>
  <w15:docId w15:val="{D0890A85-9555-4827-AA8C-92E13EB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343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jDQd4pZHqKTvt7YX7acg8Tk+Q==">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Gore</dc:creator>
  <cp:lastModifiedBy>Elisa</cp:lastModifiedBy>
  <cp:revision>3</cp:revision>
  <dcterms:created xsi:type="dcterms:W3CDTF">2022-04-22T10:33:00Z</dcterms:created>
  <dcterms:modified xsi:type="dcterms:W3CDTF">2022-04-22T10:38:00Z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0x01010050D69E941331244C9C1009D1E68BFF48</vt:lpwstr>
  </property>
</Properties>
</file>