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3D1DA" w14:textId="2A54EBD1" w:rsidR="005D2EAF" w:rsidRPr="00692467" w:rsidRDefault="0080751B" w:rsidP="00497065">
      <w:pPr>
        <w:tabs>
          <w:tab w:val="left" w:pos="4111"/>
        </w:tabs>
        <w:jc w:val="both"/>
        <w:rPr>
          <w:b/>
          <w:sz w:val="28"/>
          <w:szCs w:val="28"/>
        </w:rPr>
      </w:pPr>
      <w:r w:rsidRPr="00484027">
        <w:rPr>
          <w:b/>
          <w:sz w:val="28"/>
          <w:szCs w:val="28"/>
        </w:rPr>
        <w:t xml:space="preserve"> </w:t>
      </w:r>
      <w:r w:rsidR="00D56FDA" w:rsidRPr="00692467">
        <w:rPr>
          <w:b/>
          <w:color w:val="0070C0"/>
          <w:sz w:val="32"/>
          <w:szCs w:val="32"/>
        </w:rPr>
        <w:t>ANNEX</w:t>
      </w:r>
      <w:r w:rsidR="00960D5C" w:rsidRPr="00692467">
        <w:rPr>
          <w:b/>
          <w:color w:val="0070C0"/>
          <w:sz w:val="32"/>
          <w:szCs w:val="32"/>
        </w:rPr>
        <w:t xml:space="preserve"> </w:t>
      </w:r>
      <w:r w:rsidR="00D56FDA" w:rsidRPr="00692467">
        <w:rPr>
          <w:b/>
          <w:color w:val="0070C0"/>
          <w:sz w:val="32"/>
          <w:szCs w:val="32"/>
        </w:rPr>
        <w:t>2</w:t>
      </w:r>
      <w:r w:rsidR="00960D5C" w:rsidRPr="00692467">
        <w:rPr>
          <w:b/>
          <w:color w:val="0070C0"/>
          <w:sz w:val="32"/>
          <w:szCs w:val="32"/>
        </w:rPr>
        <w:t>: SPECIFICATION</w:t>
      </w:r>
    </w:p>
    <w:p w14:paraId="7B068151" w14:textId="77777777" w:rsidR="00190098" w:rsidRPr="00692467" w:rsidRDefault="00190098" w:rsidP="00497065">
      <w:pPr>
        <w:jc w:val="both"/>
        <w:rPr>
          <w:rFonts w:cs="Arial"/>
          <w:b/>
        </w:rPr>
      </w:pPr>
    </w:p>
    <w:p w14:paraId="439BFA8F" w14:textId="3D2BA614" w:rsidR="009A58D7" w:rsidRPr="00692467" w:rsidRDefault="00BF424E" w:rsidP="00900D84">
      <w:pPr>
        <w:pStyle w:val="Heading2"/>
        <w:numPr>
          <w:ilvl w:val="0"/>
          <w:numId w:val="2"/>
        </w:numPr>
        <w:rPr>
          <w:rFonts w:asciiTheme="minorHAnsi" w:hAnsiTheme="minorHAnsi"/>
        </w:rPr>
      </w:pPr>
      <w:r w:rsidRPr="00692467">
        <w:rPr>
          <w:rFonts w:asciiTheme="minorHAnsi" w:hAnsiTheme="minorHAnsi"/>
        </w:rPr>
        <w:t>OVERVIEW,</w:t>
      </w:r>
      <w:r w:rsidR="00E95C9B" w:rsidRPr="00692467">
        <w:rPr>
          <w:rFonts w:asciiTheme="minorHAnsi" w:hAnsiTheme="minorHAnsi"/>
        </w:rPr>
        <w:t xml:space="preserve"> </w:t>
      </w:r>
      <w:r w:rsidR="00E06124" w:rsidRPr="00692467">
        <w:rPr>
          <w:rFonts w:asciiTheme="minorHAnsi" w:hAnsiTheme="minorHAnsi"/>
        </w:rPr>
        <w:t xml:space="preserve">POLICY AND </w:t>
      </w:r>
      <w:r w:rsidR="00E95C9B" w:rsidRPr="00692467">
        <w:rPr>
          <w:rFonts w:asciiTheme="minorHAnsi" w:hAnsiTheme="minorHAnsi"/>
        </w:rPr>
        <w:t>PROJECT BACKGROUND</w:t>
      </w:r>
    </w:p>
    <w:p w14:paraId="516CB28C" w14:textId="77777777" w:rsidR="00BF424E" w:rsidRPr="00692467" w:rsidRDefault="00BF424E" w:rsidP="005440E8">
      <w:pPr>
        <w:jc w:val="both"/>
        <w:rPr>
          <w:rFonts w:cs="Arial"/>
        </w:rPr>
      </w:pPr>
    </w:p>
    <w:p w14:paraId="64A980A9" w14:textId="5638AFFF" w:rsidR="00E77878" w:rsidRPr="0027283E" w:rsidRDefault="00E77878" w:rsidP="005440E8">
      <w:pPr>
        <w:jc w:val="both"/>
        <w:rPr>
          <w:rFonts w:ascii="Arial" w:eastAsia="Times New Roman" w:hAnsi="Arial" w:cs="Arial"/>
          <w:szCs w:val="20"/>
          <w:lang w:eastAsia="en-GB"/>
        </w:rPr>
      </w:pPr>
      <w:r w:rsidRPr="0027283E">
        <w:rPr>
          <w:rFonts w:ascii="Arial" w:eastAsia="Times New Roman" w:hAnsi="Arial" w:cs="Arial"/>
          <w:szCs w:val="20"/>
          <w:lang w:eastAsia="en-GB"/>
        </w:rPr>
        <w:t>The purpose of this Invitation to Tender (ITT) is to secure a comprehensive contract with a qualified health and safety consultancy firm that can provide specialised support tailored to the unique challenges of waste management operations. WLWA is committed to maintaining the highest standards of health and safety across its operations</w:t>
      </w:r>
      <w:r w:rsidR="00B036A1" w:rsidRPr="0027283E">
        <w:rPr>
          <w:rFonts w:ascii="Arial" w:eastAsia="Times New Roman" w:hAnsi="Arial" w:cs="Arial"/>
          <w:szCs w:val="20"/>
          <w:lang w:eastAsia="en-GB"/>
        </w:rPr>
        <w:t>.</w:t>
      </w:r>
    </w:p>
    <w:p w14:paraId="151CD565" w14:textId="69076A53" w:rsidR="00E23E40" w:rsidRPr="0027283E" w:rsidRDefault="000C22BA" w:rsidP="005440E8">
      <w:pPr>
        <w:jc w:val="both"/>
        <w:rPr>
          <w:rFonts w:ascii="Arial" w:eastAsia="Times New Roman" w:hAnsi="Arial" w:cs="Arial"/>
          <w:szCs w:val="20"/>
          <w:lang w:eastAsia="en-GB"/>
        </w:rPr>
      </w:pPr>
      <w:r w:rsidRPr="0027283E">
        <w:rPr>
          <w:rFonts w:ascii="Arial" w:hAnsi="Arial" w:cs="Arial"/>
          <w:szCs w:val="20"/>
        </w:rPr>
        <w:t>We are procuring Health &amp; Safety Advisor services to support our operations at our Abbey Road and West Drayton sites.</w:t>
      </w:r>
      <w:r w:rsidRPr="0027283E">
        <w:rPr>
          <w:rFonts w:ascii="Arial" w:hAnsi="Arial" w:cs="Arial"/>
        </w:rPr>
        <w:t xml:space="preserve"> We employ 37 staff directly – 23 staff are based in West Drayton and 14 staff are based at Abbey Road.</w:t>
      </w:r>
    </w:p>
    <w:p w14:paraId="673D4231" w14:textId="77777777" w:rsidR="00B036A1" w:rsidRPr="0027283E" w:rsidRDefault="00B036A1" w:rsidP="00B036A1">
      <w:pPr>
        <w:rPr>
          <w:rFonts w:ascii="Arial" w:hAnsi="Arial" w:cs="Arial"/>
        </w:rPr>
      </w:pPr>
      <w:r w:rsidRPr="0027283E">
        <w:rPr>
          <w:rFonts w:ascii="Arial" w:hAnsi="Arial" w:cs="Arial"/>
        </w:rPr>
        <w:t>Health &amp; Safety services are required to support:</w:t>
      </w:r>
    </w:p>
    <w:p w14:paraId="34215035" w14:textId="2A8A02CB" w:rsidR="00B036A1" w:rsidRPr="0027283E" w:rsidRDefault="00B036A1" w:rsidP="00B036A1">
      <w:pPr>
        <w:pStyle w:val="BodyText"/>
        <w:numPr>
          <w:ilvl w:val="0"/>
          <w:numId w:val="36"/>
        </w:numPr>
        <w:tabs>
          <w:tab w:val="left" w:pos="720"/>
          <w:tab w:val="left" w:pos="1440"/>
          <w:tab w:val="left" w:pos="2160"/>
        </w:tabs>
        <w:spacing w:after="0" w:line="240" w:lineRule="auto"/>
        <w:rPr>
          <w:rFonts w:ascii="Arial" w:hAnsi="Arial" w:cs="Arial"/>
          <w:b/>
          <w:szCs w:val="20"/>
        </w:rPr>
      </w:pPr>
      <w:r w:rsidRPr="0027283E">
        <w:rPr>
          <w:rFonts w:ascii="Arial" w:hAnsi="Arial" w:cs="Arial"/>
          <w:szCs w:val="20"/>
        </w:rPr>
        <w:t>Abbey Road Reuse and Recycling Centre (NW10 7TJ - The site is run by WLWA on behalf of the London Borough of Brent)</w:t>
      </w:r>
      <w:r w:rsidR="00A00FBC">
        <w:rPr>
          <w:rFonts w:ascii="Arial" w:hAnsi="Arial" w:cs="Arial"/>
          <w:szCs w:val="20"/>
        </w:rPr>
        <w:t>.</w:t>
      </w:r>
    </w:p>
    <w:p w14:paraId="7D0EC523" w14:textId="6F842ADA" w:rsidR="00B036A1" w:rsidRPr="0027283E" w:rsidRDefault="00B036A1" w:rsidP="00B036A1">
      <w:pPr>
        <w:pStyle w:val="BodyText"/>
        <w:numPr>
          <w:ilvl w:val="0"/>
          <w:numId w:val="36"/>
        </w:numPr>
        <w:tabs>
          <w:tab w:val="left" w:pos="720"/>
          <w:tab w:val="left" w:pos="1440"/>
          <w:tab w:val="left" w:pos="2160"/>
        </w:tabs>
        <w:spacing w:after="0" w:line="240" w:lineRule="auto"/>
        <w:rPr>
          <w:rFonts w:ascii="Arial" w:hAnsi="Arial" w:cs="Arial"/>
          <w:b/>
          <w:szCs w:val="20"/>
        </w:rPr>
      </w:pPr>
      <w:r w:rsidRPr="0027283E">
        <w:rPr>
          <w:rFonts w:ascii="Arial" w:hAnsi="Arial" w:cs="Arial"/>
          <w:szCs w:val="20"/>
        </w:rPr>
        <w:t>WLWA office in West Drayton  (the majority of staff work from home with a small percentage being office based)</w:t>
      </w:r>
      <w:r w:rsidR="00A00FBC">
        <w:rPr>
          <w:rFonts w:ascii="Arial" w:hAnsi="Arial" w:cs="Arial"/>
          <w:szCs w:val="20"/>
        </w:rPr>
        <w:t>.</w:t>
      </w:r>
    </w:p>
    <w:p w14:paraId="231D0A96" w14:textId="77777777" w:rsidR="00B036A1" w:rsidRPr="0027283E" w:rsidRDefault="00B036A1" w:rsidP="00484411">
      <w:pPr>
        <w:pStyle w:val="BodyText"/>
        <w:tabs>
          <w:tab w:val="left" w:pos="720"/>
          <w:tab w:val="left" w:pos="1440"/>
          <w:tab w:val="left" w:pos="2160"/>
        </w:tabs>
        <w:spacing w:after="0" w:line="240" w:lineRule="auto"/>
        <w:rPr>
          <w:rFonts w:ascii="Arial" w:hAnsi="Arial" w:cs="Arial"/>
          <w:b/>
          <w:szCs w:val="20"/>
        </w:rPr>
      </w:pPr>
    </w:p>
    <w:p w14:paraId="512EB1D6" w14:textId="603FB8F9" w:rsidR="00E77878" w:rsidRPr="0027283E" w:rsidRDefault="00E77878" w:rsidP="005440E8">
      <w:pPr>
        <w:jc w:val="both"/>
        <w:rPr>
          <w:rFonts w:ascii="Arial" w:eastAsia="Times New Roman" w:hAnsi="Arial" w:cs="Arial"/>
          <w:szCs w:val="20"/>
          <w:lang w:eastAsia="en-GB"/>
        </w:rPr>
      </w:pPr>
      <w:r w:rsidRPr="0027283E">
        <w:rPr>
          <w:rFonts w:ascii="Arial" w:eastAsia="Times New Roman" w:hAnsi="Arial" w:cs="Arial"/>
          <w:szCs w:val="20"/>
          <w:lang w:eastAsia="en-GB"/>
        </w:rPr>
        <w:t xml:space="preserve">The consultancy services required encompass a wide range of health and safety requirements, which must align with WLWA’s established policies and processes. By engaging a </w:t>
      </w:r>
      <w:r w:rsidR="00A00FBC">
        <w:rPr>
          <w:rFonts w:ascii="Arial" w:eastAsia="Times New Roman" w:hAnsi="Arial" w:cs="Arial"/>
          <w:szCs w:val="20"/>
          <w:lang w:eastAsia="en-GB"/>
        </w:rPr>
        <w:t>Consultant</w:t>
      </w:r>
      <w:r w:rsidR="00A00FBC" w:rsidRPr="0027283E">
        <w:rPr>
          <w:rFonts w:ascii="Arial" w:eastAsia="Times New Roman" w:hAnsi="Arial" w:cs="Arial"/>
          <w:szCs w:val="20"/>
          <w:lang w:eastAsia="en-GB"/>
        </w:rPr>
        <w:t xml:space="preserve"> </w:t>
      </w:r>
      <w:r w:rsidRPr="0027283E">
        <w:rPr>
          <w:rFonts w:ascii="Arial" w:eastAsia="Times New Roman" w:hAnsi="Arial" w:cs="Arial"/>
          <w:szCs w:val="20"/>
          <w:lang w:eastAsia="en-GB"/>
        </w:rPr>
        <w:t xml:space="preserve">with experience in the waste management sector, we aim to enhance our compliance with relevant legislation, improve employee safety, and promote a culture of continuous improvement in health and safety practices. </w:t>
      </w:r>
    </w:p>
    <w:p w14:paraId="4522E06B" w14:textId="55B9BA58" w:rsidR="00E77878" w:rsidRPr="0027283E" w:rsidRDefault="00E77878" w:rsidP="005440E8">
      <w:pPr>
        <w:jc w:val="both"/>
        <w:rPr>
          <w:rFonts w:ascii="Arial" w:eastAsia="Times New Roman" w:hAnsi="Arial" w:cs="Arial"/>
          <w:szCs w:val="20"/>
          <w:lang w:eastAsia="en-GB"/>
        </w:rPr>
      </w:pPr>
      <w:r w:rsidRPr="0027283E">
        <w:rPr>
          <w:rFonts w:ascii="Arial" w:eastAsia="Times New Roman" w:hAnsi="Arial" w:cs="Arial"/>
          <w:szCs w:val="20"/>
          <w:lang w:eastAsia="en-GB"/>
        </w:rPr>
        <w:t>The selected consultancy will play a vital role in ensuring that our operations not only meet but exceed regulatory requirements, fostering a safe and efficient working environment for all staff and stakeholders involved.</w:t>
      </w:r>
    </w:p>
    <w:p w14:paraId="71EB8295" w14:textId="039EB84B" w:rsidR="00433BE2" w:rsidRPr="0027283E" w:rsidRDefault="00700289" w:rsidP="005440E8">
      <w:pPr>
        <w:jc w:val="both"/>
        <w:rPr>
          <w:rFonts w:ascii="Arial" w:hAnsi="Arial" w:cs="Arial"/>
          <w:b/>
          <w:color w:val="FF0000"/>
        </w:rPr>
      </w:pPr>
      <w:r w:rsidRPr="0027283E">
        <w:rPr>
          <w:rFonts w:ascii="Arial" w:hAnsi="Arial" w:cs="Arial"/>
        </w:rPr>
        <w:t>W</w:t>
      </w:r>
      <w:r w:rsidR="00DF032F" w:rsidRPr="0027283E">
        <w:rPr>
          <w:rFonts w:ascii="Arial" w:hAnsi="Arial" w:cs="Arial"/>
        </w:rPr>
        <w:t>est London Waste Authorit</w:t>
      </w:r>
      <w:r w:rsidR="005F26C1" w:rsidRPr="0027283E">
        <w:rPr>
          <w:rFonts w:ascii="Arial" w:hAnsi="Arial" w:cs="Arial"/>
        </w:rPr>
        <w:t>y</w:t>
      </w:r>
      <w:r w:rsidR="00DF032F" w:rsidRPr="0027283E">
        <w:rPr>
          <w:rFonts w:ascii="Arial" w:hAnsi="Arial" w:cs="Arial"/>
        </w:rPr>
        <w:t xml:space="preserve"> (W</w:t>
      </w:r>
      <w:r w:rsidRPr="0027283E">
        <w:rPr>
          <w:rFonts w:ascii="Arial" w:hAnsi="Arial" w:cs="Arial"/>
        </w:rPr>
        <w:t>LWA</w:t>
      </w:r>
      <w:r w:rsidR="00DF032F" w:rsidRPr="0027283E">
        <w:rPr>
          <w:rFonts w:ascii="Arial" w:hAnsi="Arial" w:cs="Arial"/>
        </w:rPr>
        <w:t>)</w:t>
      </w:r>
      <w:r w:rsidRPr="0027283E">
        <w:rPr>
          <w:rFonts w:ascii="Arial" w:hAnsi="Arial" w:cs="Arial"/>
        </w:rPr>
        <w:t xml:space="preserve"> </w:t>
      </w:r>
      <w:r w:rsidR="00F83342" w:rsidRPr="0027283E">
        <w:rPr>
          <w:rFonts w:ascii="Arial" w:hAnsi="Arial" w:cs="Arial"/>
        </w:rPr>
        <w:t xml:space="preserve">is </w:t>
      </w:r>
      <w:r w:rsidRPr="0027283E">
        <w:rPr>
          <w:rFonts w:ascii="Arial" w:hAnsi="Arial" w:cs="Arial"/>
        </w:rPr>
        <w:t xml:space="preserve">working towards </w:t>
      </w:r>
      <w:r w:rsidR="00DF032F" w:rsidRPr="0027283E">
        <w:rPr>
          <w:rFonts w:ascii="Arial" w:hAnsi="Arial" w:cs="Arial"/>
        </w:rPr>
        <w:t>a vision of being carbon neutral by 2030 and aims to support the whole industry to move towards a circular</w:t>
      </w:r>
      <w:r w:rsidR="00A41754" w:rsidRPr="0027283E">
        <w:rPr>
          <w:rFonts w:ascii="Arial" w:hAnsi="Arial" w:cs="Arial"/>
        </w:rPr>
        <w:t xml:space="preserve"> economy</w:t>
      </w:r>
      <w:r w:rsidR="00463825" w:rsidRPr="0027283E">
        <w:rPr>
          <w:rFonts w:ascii="Arial" w:hAnsi="Arial" w:cs="Arial"/>
        </w:rPr>
        <w:t xml:space="preserve">. </w:t>
      </w:r>
    </w:p>
    <w:p w14:paraId="72FD9572" w14:textId="4530F53C" w:rsidR="00433BE2" w:rsidRPr="0027283E" w:rsidRDefault="00433BE2" w:rsidP="005440E8">
      <w:pPr>
        <w:spacing w:after="0" w:line="240" w:lineRule="auto"/>
        <w:jc w:val="both"/>
        <w:rPr>
          <w:rFonts w:ascii="Arial" w:hAnsi="Arial" w:cs="Arial"/>
        </w:rPr>
      </w:pPr>
      <w:r w:rsidRPr="0027283E">
        <w:rPr>
          <w:rFonts w:ascii="Arial" w:eastAsia="Times New Roman" w:hAnsi="Arial" w:cs="Arial"/>
          <w:lang w:eastAsia="en-GB"/>
        </w:rPr>
        <w:t>Suppliers must include with their tender full method statements and details of their proposals explaining how they shall deliver the r</w:t>
      </w:r>
      <w:r w:rsidR="000B4AF7" w:rsidRPr="0027283E">
        <w:rPr>
          <w:rFonts w:ascii="Arial" w:eastAsia="Times New Roman" w:hAnsi="Arial" w:cs="Arial"/>
          <w:lang w:eastAsia="en-GB"/>
        </w:rPr>
        <w:t>equired services. The b</w:t>
      </w:r>
      <w:r w:rsidRPr="0027283E">
        <w:rPr>
          <w:rFonts w:ascii="Arial" w:eastAsia="Times New Roman" w:hAnsi="Arial" w:cs="Arial"/>
          <w:lang w:eastAsia="en-GB"/>
        </w:rPr>
        <w:t>elow sections, set out the information WLWA expects to see in the method statements. P</w:t>
      </w:r>
      <w:r w:rsidRPr="0027283E">
        <w:rPr>
          <w:rFonts w:ascii="Arial" w:hAnsi="Arial" w:cs="Arial"/>
        </w:rPr>
        <w:t xml:space="preserve">lease provide full and accurate details explaining how your company will meet the requirements of this service. WLWA will use the explanations to assess the quality of the submission as per </w:t>
      </w:r>
      <w:r w:rsidRPr="004608BE">
        <w:rPr>
          <w:rFonts w:ascii="Arial" w:hAnsi="Arial" w:cs="Arial"/>
        </w:rPr>
        <w:t xml:space="preserve">section </w:t>
      </w:r>
      <w:r w:rsidR="006A411C">
        <w:rPr>
          <w:rFonts w:ascii="Arial" w:hAnsi="Arial" w:cs="Arial"/>
        </w:rPr>
        <w:t>7</w:t>
      </w:r>
      <w:r w:rsidRPr="004608BE">
        <w:rPr>
          <w:rFonts w:ascii="Arial" w:hAnsi="Arial" w:cs="Arial"/>
        </w:rPr>
        <w:t xml:space="preserve"> in the ITT</w:t>
      </w:r>
      <w:r w:rsidRPr="0027283E">
        <w:rPr>
          <w:rFonts w:ascii="Arial" w:hAnsi="Arial" w:cs="Arial"/>
        </w:rPr>
        <w:t xml:space="preserve"> document.</w:t>
      </w:r>
    </w:p>
    <w:p w14:paraId="7893495E" w14:textId="0337F8CF" w:rsidR="005E2ED2" w:rsidRPr="00692467" w:rsidRDefault="005E2ED2" w:rsidP="005440E8">
      <w:pPr>
        <w:jc w:val="both"/>
        <w:rPr>
          <w:rFonts w:cs="Arial"/>
          <w:color w:val="0070C0"/>
        </w:rPr>
      </w:pPr>
    </w:p>
    <w:p w14:paraId="4572A145" w14:textId="2DD393C5" w:rsidR="00524110" w:rsidRPr="00692467" w:rsidRDefault="00465863" w:rsidP="005440E8">
      <w:pPr>
        <w:pStyle w:val="Heading2"/>
        <w:ind w:left="720"/>
        <w:jc w:val="both"/>
      </w:pPr>
      <w:r>
        <w:t xml:space="preserve">2.     </w:t>
      </w:r>
      <w:r w:rsidR="005E2ED2" w:rsidRPr="00692467">
        <w:t>SERVICE REQUIREMENTS</w:t>
      </w:r>
    </w:p>
    <w:p w14:paraId="03C62549" w14:textId="77777777" w:rsidR="00733B66" w:rsidRDefault="00733B66" w:rsidP="005440E8">
      <w:pPr>
        <w:pStyle w:val="ListParagraph"/>
        <w:jc w:val="both"/>
      </w:pPr>
    </w:p>
    <w:p w14:paraId="73DDC397" w14:textId="77777777" w:rsidR="005016DD" w:rsidRDefault="0084368C" w:rsidP="0084368C">
      <w:pPr>
        <w:jc w:val="both"/>
        <w:rPr>
          <w:rFonts w:ascii="Arial" w:hAnsi="Arial" w:cs="Arial"/>
        </w:rPr>
      </w:pPr>
      <w:r w:rsidRPr="001B268B">
        <w:rPr>
          <w:rFonts w:ascii="Arial" w:hAnsi="Arial" w:cs="Arial"/>
        </w:rPr>
        <w:t>To procure H</w:t>
      </w:r>
      <w:r w:rsidR="005016DD">
        <w:rPr>
          <w:rFonts w:ascii="Arial" w:hAnsi="Arial" w:cs="Arial"/>
        </w:rPr>
        <w:t>ealth and Safety</w:t>
      </w:r>
      <w:r w:rsidRPr="001B268B">
        <w:rPr>
          <w:rFonts w:ascii="Arial" w:hAnsi="Arial" w:cs="Arial"/>
        </w:rPr>
        <w:t xml:space="preserve"> consultancy services for WLWA to obtain the external expertise to enhance compliance with regulatory standards, improve workplace safety culture, and reduce incidents of accidents and hazards within waste management operations. </w:t>
      </w:r>
    </w:p>
    <w:p w14:paraId="7F5279F1" w14:textId="74C494C5" w:rsidR="0084368C" w:rsidRPr="001B268B" w:rsidRDefault="0084368C" w:rsidP="0084368C">
      <w:pPr>
        <w:jc w:val="both"/>
        <w:rPr>
          <w:rFonts w:ascii="Arial" w:hAnsi="Arial" w:cs="Arial"/>
        </w:rPr>
      </w:pPr>
      <w:r w:rsidRPr="001B268B">
        <w:rPr>
          <w:rFonts w:ascii="Arial" w:hAnsi="Arial" w:cs="Arial"/>
        </w:rPr>
        <w:t>The new proposed procurement aims to leverage specialised expertise, provide tailored risk management strategies, and ensure continuous monitoring and improvement of H</w:t>
      </w:r>
      <w:r w:rsidR="005016DD">
        <w:rPr>
          <w:rFonts w:ascii="Arial" w:hAnsi="Arial" w:cs="Arial"/>
        </w:rPr>
        <w:t>ealth and Safety</w:t>
      </w:r>
      <w:r w:rsidRPr="001B268B">
        <w:rPr>
          <w:rFonts w:ascii="Arial" w:hAnsi="Arial" w:cs="Arial"/>
        </w:rPr>
        <w:t xml:space="preserve"> practices while achieving cost efficiencies and supporting sustainable waste management objectives.</w:t>
      </w:r>
    </w:p>
    <w:p w14:paraId="1A1D1B4C" w14:textId="65054A70" w:rsidR="0084368C" w:rsidRPr="001B268B" w:rsidRDefault="0084368C" w:rsidP="0084368C">
      <w:pPr>
        <w:jc w:val="both"/>
        <w:rPr>
          <w:rFonts w:ascii="Arial" w:hAnsi="Arial" w:cs="Arial"/>
        </w:rPr>
      </w:pPr>
      <w:r w:rsidRPr="001B268B">
        <w:rPr>
          <w:rFonts w:ascii="Arial" w:hAnsi="Arial" w:cs="Arial"/>
        </w:rPr>
        <w:lastRenderedPageBreak/>
        <w:t>In order to achieve this, WLWA will require the awarded H&amp;S consultancy to provide the following services</w:t>
      </w:r>
      <w:r w:rsidR="00A00FBC">
        <w:rPr>
          <w:rFonts w:ascii="Arial" w:hAnsi="Arial" w:cs="Arial"/>
        </w:rPr>
        <w:t xml:space="preserve"> (including but not limited to)</w:t>
      </w:r>
      <w:r w:rsidRPr="001B268B">
        <w:rPr>
          <w:rFonts w:ascii="Arial" w:hAnsi="Arial" w:cs="Arial"/>
        </w:rPr>
        <w:t>:</w:t>
      </w:r>
    </w:p>
    <w:p w14:paraId="69ACF91D" w14:textId="5B31E4B3" w:rsidR="0084368C" w:rsidRPr="001B268B" w:rsidRDefault="00A00FBC" w:rsidP="0084368C">
      <w:pPr>
        <w:numPr>
          <w:ilvl w:val="0"/>
          <w:numId w:val="37"/>
        </w:numPr>
        <w:shd w:val="clear" w:color="auto" w:fill="FFFFFF"/>
        <w:spacing w:line="276" w:lineRule="atLeast"/>
        <w:ind w:left="1440"/>
        <w:jc w:val="both"/>
        <w:rPr>
          <w:rFonts w:ascii="Arial" w:eastAsia="Times New Roman" w:hAnsi="Arial" w:cs="Arial"/>
          <w:color w:val="000000"/>
          <w:lang w:eastAsia="en-GB"/>
        </w:rPr>
      </w:pPr>
      <w:r w:rsidRPr="00A00FBC">
        <w:rPr>
          <w:rFonts w:ascii="Arial" w:eastAsia="Times New Roman" w:hAnsi="Arial" w:cs="Arial"/>
          <w:color w:val="000000"/>
          <w:lang w:eastAsia="en-GB"/>
        </w:rPr>
        <w:t>Reporting of Injuries, Diseases and Dangerous Occurrences Regulations</w:t>
      </w:r>
      <w:r w:rsidRPr="00A00FBC" w:rsidDel="00A00FBC">
        <w:rPr>
          <w:rFonts w:ascii="Arial" w:eastAsia="Times New Roman" w:hAnsi="Arial" w:cs="Arial"/>
          <w:color w:val="000000"/>
          <w:lang w:eastAsia="en-GB"/>
        </w:rPr>
        <w:t xml:space="preserve"> </w:t>
      </w:r>
      <w:r>
        <w:rPr>
          <w:rFonts w:ascii="Arial" w:eastAsia="Times New Roman" w:hAnsi="Arial" w:cs="Arial"/>
          <w:color w:val="000000"/>
          <w:lang w:eastAsia="en-GB"/>
        </w:rPr>
        <w:t>(RIDDOR) r</w:t>
      </w:r>
      <w:r w:rsidR="0084368C" w:rsidRPr="001B268B">
        <w:rPr>
          <w:rFonts w:ascii="Arial" w:eastAsia="Times New Roman" w:hAnsi="Arial" w:cs="Arial"/>
          <w:color w:val="000000"/>
          <w:lang w:eastAsia="en-GB"/>
        </w:rPr>
        <w:t xml:space="preserve">eportable </w:t>
      </w:r>
      <w:r>
        <w:rPr>
          <w:rFonts w:ascii="Arial" w:eastAsia="Times New Roman" w:hAnsi="Arial" w:cs="Arial"/>
          <w:color w:val="000000"/>
          <w:lang w:eastAsia="en-GB"/>
        </w:rPr>
        <w:t>i</w:t>
      </w:r>
      <w:r w:rsidR="0084368C" w:rsidRPr="001B268B">
        <w:rPr>
          <w:rFonts w:ascii="Arial" w:eastAsia="Times New Roman" w:hAnsi="Arial" w:cs="Arial"/>
          <w:color w:val="000000"/>
          <w:lang w:eastAsia="en-GB"/>
        </w:rPr>
        <w:t xml:space="preserve">ncidents </w:t>
      </w:r>
      <w:r>
        <w:rPr>
          <w:rFonts w:ascii="Arial" w:eastAsia="Times New Roman" w:hAnsi="Arial" w:cs="Arial"/>
          <w:color w:val="000000"/>
          <w:lang w:eastAsia="en-GB"/>
        </w:rPr>
        <w:t>s</w:t>
      </w:r>
      <w:r w:rsidR="0084368C" w:rsidRPr="001B268B">
        <w:rPr>
          <w:rFonts w:ascii="Arial" w:eastAsia="Times New Roman" w:hAnsi="Arial" w:cs="Arial"/>
          <w:color w:val="000000"/>
          <w:lang w:eastAsia="en-GB"/>
        </w:rPr>
        <w:t>upport.</w:t>
      </w:r>
    </w:p>
    <w:p w14:paraId="2BDDCAD1" w14:textId="0AF92BD4" w:rsidR="0084368C" w:rsidRPr="001B268B" w:rsidRDefault="0084368C" w:rsidP="0084368C">
      <w:pPr>
        <w:numPr>
          <w:ilvl w:val="0"/>
          <w:numId w:val="37"/>
        </w:numPr>
        <w:shd w:val="clear" w:color="auto" w:fill="FFFFFF"/>
        <w:spacing w:line="276" w:lineRule="atLeast"/>
        <w:ind w:left="1440"/>
        <w:jc w:val="both"/>
        <w:rPr>
          <w:rFonts w:ascii="Arial" w:eastAsia="Times New Roman" w:hAnsi="Arial" w:cs="Arial"/>
          <w:color w:val="000000"/>
          <w:lang w:eastAsia="en-GB"/>
        </w:rPr>
      </w:pPr>
      <w:r w:rsidRPr="001B268B">
        <w:rPr>
          <w:rFonts w:ascii="Arial" w:eastAsia="Times New Roman" w:hAnsi="Arial" w:cs="Arial"/>
          <w:color w:val="000000"/>
          <w:lang w:eastAsia="en-GB"/>
        </w:rPr>
        <w:t xml:space="preserve">Writing new </w:t>
      </w:r>
      <w:r w:rsidR="00A00FBC">
        <w:rPr>
          <w:rFonts w:ascii="Arial" w:eastAsia="Times New Roman" w:hAnsi="Arial" w:cs="Arial"/>
          <w:color w:val="000000"/>
          <w:lang w:eastAsia="en-GB"/>
        </w:rPr>
        <w:t>r</w:t>
      </w:r>
      <w:r w:rsidRPr="001B268B">
        <w:rPr>
          <w:rFonts w:ascii="Arial" w:eastAsia="Times New Roman" w:hAnsi="Arial" w:cs="Arial"/>
          <w:color w:val="000000"/>
          <w:lang w:eastAsia="en-GB"/>
        </w:rPr>
        <w:t xml:space="preserve">isk </w:t>
      </w:r>
      <w:r w:rsidR="00A00FBC">
        <w:rPr>
          <w:rFonts w:ascii="Arial" w:eastAsia="Times New Roman" w:hAnsi="Arial" w:cs="Arial"/>
          <w:color w:val="000000"/>
          <w:lang w:eastAsia="en-GB"/>
        </w:rPr>
        <w:t>a</w:t>
      </w:r>
      <w:r w:rsidRPr="001B268B">
        <w:rPr>
          <w:rFonts w:ascii="Arial" w:eastAsia="Times New Roman" w:hAnsi="Arial" w:cs="Arial"/>
          <w:color w:val="000000"/>
          <w:lang w:eastAsia="en-GB"/>
        </w:rPr>
        <w:t>ssessments.</w:t>
      </w:r>
    </w:p>
    <w:p w14:paraId="76BA825F" w14:textId="3D88CD50" w:rsidR="0084368C" w:rsidRPr="001B268B" w:rsidRDefault="0084368C" w:rsidP="0084368C">
      <w:pPr>
        <w:numPr>
          <w:ilvl w:val="0"/>
          <w:numId w:val="37"/>
        </w:numPr>
        <w:shd w:val="clear" w:color="auto" w:fill="FFFFFF"/>
        <w:spacing w:line="276" w:lineRule="atLeast"/>
        <w:ind w:left="1440"/>
        <w:jc w:val="both"/>
        <w:rPr>
          <w:rFonts w:ascii="Arial" w:eastAsia="Times New Roman" w:hAnsi="Arial" w:cs="Arial"/>
          <w:color w:val="000000"/>
          <w:lang w:eastAsia="en-GB"/>
        </w:rPr>
      </w:pPr>
      <w:r w:rsidRPr="001B268B">
        <w:rPr>
          <w:rFonts w:ascii="Arial" w:eastAsia="Times New Roman" w:hAnsi="Arial" w:cs="Arial"/>
          <w:color w:val="000000"/>
          <w:lang w:eastAsia="en-GB"/>
        </w:rPr>
        <w:t xml:space="preserve">High </w:t>
      </w:r>
      <w:r w:rsidR="00A00FBC" w:rsidRPr="001B268B">
        <w:rPr>
          <w:rFonts w:ascii="Arial" w:eastAsia="Times New Roman" w:hAnsi="Arial" w:cs="Arial"/>
          <w:color w:val="000000"/>
          <w:lang w:eastAsia="en-GB"/>
        </w:rPr>
        <w:t>risk accident reporting support</w:t>
      </w:r>
      <w:r w:rsidRPr="001B268B">
        <w:rPr>
          <w:rFonts w:ascii="Arial" w:eastAsia="Times New Roman" w:hAnsi="Arial" w:cs="Arial"/>
          <w:color w:val="000000"/>
          <w:lang w:eastAsia="en-GB"/>
        </w:rPr>
        <w:t>.</w:t>
      </w:r>
    </w:p>
    <w:p w14:paraId="6C287D88" w14:textId="3018EC79" w:rsidR="0084368C" w:rsidRPr="001B268B" w:rsidRDefault="0084368C" w:rsidP="0084368C">
      <w:pPr>
        <w:numPr>
          <w:ilvl w:val="0"/>
          <w:numId w:val="37"/>
        </w:numPr>
        <w:shd w:val="clear" w:color="auto" w:fill="FFFFFF"/>
        <w:spacing w:line="276" w:lineRule="atLeast"/>
        <w:ind w:left="1440"/>
        <w:jc w:val="both"/>
        <w:rPr>
          <w:rFonts w:ascii="Arial" w:eastAsia="Times New Roman" w:hAnsi="Arial" w:cs="Arial"/>
          <w:color w:val="000000"/>
          <w:lang w:eastAsia="en-GB"/>
        </w:rPr>
      </w:pPr>
      <w:r w:rsidRPr="001B268B">
        <w:rPr>
          <w:rFonts w:ascii="Arial" w:eastAsia="Times New Roman" w:hAnsi="Arial" w:cs="Arial"/>
          <w:color w:val="000000"/>
          <w:lang w:eastAsia="en-GB"/>
        </w:rPr>
        <w:t xml:space="preserve">Annual </w:t>
      </w:r>
      <w:r w:rsidR="00A00FBC" w:rsidRPr="001B268B">
        <w:rPr>
          <w:rFonts w:ascii="Arial" w:eastAsia="Times New Roman" w:hAnsi="Arial" w:cs="Arial"/>
          <w:color w:val="000000"/>
          <w:lang w:eastAsia="en-GB"/>
        </w:rPr>
        <w:t xml:space="preserve">review of all risk assessments </w:t>
      </w:r>
      <w:r w:rsidRPr="001B268B">
        <w:rPr>
          <w:rFonts w:ascii="Arial" w:eastAsia="Times New Roman" w:hAnsi="Arial" w:cs="Arial"/>
          <w:color w:val="000000"/>
          <w:lang w:eastAsia="en-GB"/>
        </w:rPr>
        <w:t xml:space="preserve">– </w:t>
      </w:r>
      <w:r w:rsidR="00A00FBC" w:rsidRPr="00A00FBC">
        <w:rPr>
          <w:rFonts w:ascii="Arial" w:eastAsia="Times New Roman" w:hAnsi="Arial" w:cs="Arial"/>
          <w:color w:val="000000"/>
          <w:lang w:eastAsia="en-GB"/>
        </w:rPr>
        <w:t>Control of Substances Hazardous to Health (COSHH)</w:t>
      </w:r>
      <w:r w:rsidRPr="001B268B">
        <w:rPr>
          <w:rFonts w:ascii="Arial" w:eastAsia="Times New Roman" w:hAnsi="Arial" w:cs="Arial"/>
          <w:color w:val="000000"/>
          <w:lang w:eastAsia="en-GB"/>
        </w:rPr>
        <w:t xml:space="preserve">, </w:t>
      </w:r>
      <w:r w:rsidR="00A00FBC">
        <w:rPr>
          <w:rFonts w:ascii="Arial" w:eastAsia="Times New Roman" w:hAnsi="Arial" w:cs="Arial"/>
          <w:color w:val="000000"/>
          <w:lang w:eastAsia="en-GB"/>
        </w:rPr>
        <w:t>f</w:t>
      </w:r>
      <w:r w:rsidRPr="001B268B">
        <w:rPr>
          <w:rFonts w:ascii="Arial" w:eastAsia="Times New Roman" w:hAnsi="Arial" w:cs="Arial"/>
          <w:color w:val="000000"/>
          <w:lang w:eastAsia="en-GB"/>
        </w:rPr>
        <w:t xml:space="preserve">ire, </w:t>
      </w:r>
      <w:r w:rsidR="00A00FBC">
        <w:rPr>
          <w:rFonts w:ascii="Arial" w:eastAsia="Times New Roman" w:hAnsi="Arial" w:cs="Arial"/>
          <w:color w:val="000000"/>
          <w:lang w:eastAsia="en-GB"/>
        </w:rPr>
        <w:t>s</w:t>
      </w:r>
      <w:r w:rsidRPr="001B268B">
        <w:rPr>
          <w:rFonts w:ascii="Arial" w:eastAsia="Times New Roman" w:hAnsi="Arial" w:cs="Arial"/>
          <w:color w:val="000000"/>
          <w:lang w:eastAsia="en-GB"/>
        </w:rPr>
        <w:t xml:space="preserve">ite </w:t>
      </w:r>
      <w:r w:rsidR="00A00FBC">
        <w:rPr>
          <w:rFonts w:ascii="Arial" w:eastAsia="Times New Roman" w:hAnsi="Arial" w:cs="Arial"/>
          <w:color w:val="000000"/>
          <w:lang w:eastAsia="en-GB"/>
        </w:rPr>
        <w:t>p</w:t>
      </w:r>
      <w:r w:rsidRPr="001B268B">
        <w:rPr>
          <w:rFonts w:ascii="Arial" w:eastAsia="Times New Roman" w:hAnsi="Arial" w:cs="Arial"/>
          <w:color w:val="000000"/>
          <w:lang w:eastAsia="en-GB"/>
        </w:rPr>
        <w:t>rocesses.</w:t>
      </w:r>
    </w:p>
    <w:p w14:paraId="6864B088" w14:textId="4AF7D03D" w:rsidR="0084368C" w:rsidRPr="001B268B" w:rsidRDefault="0084368C" w:rsidP="0084368C">
      <w:pPr>
        <w:numPr>
          <w:ilvl w:val="0"/>
          <w:numId w:val="37"/>
        </w:numPr>
        <w:shd w:val="clear" w:color="auto" w:fill="FFFFFF"/>
        <w:spacing w:line="276" w:lineRule="atLeast"/>
        <w:ind w:left="1440"/>
        <w:jc w:val="both"/>
        <w:rPr>
          <w:rFonts w:ascii="Arial" w:eastAsia="Times New Roman" w:hAnsi="Arial" w:cs="Arial"/>
          <w:color w:val="000000"/>
          <w:lang w:eastAsia="en-GB"/>
        </w:rPr>
      </w:pPr>
      <w:r w:rsidRPr="001B268B">
        <w:rPr>
          <w:rFonts w:ascii="Arial" w:eastAsia="Times New Roman" w:hAnsi="Arial" w:cs="Arial"/>
          <w:color w:val="000000"/>
          <w:lang w:eastAsia="en-GB"/>
        </w:rPr>
        <w:t>New Contractor R</w:t>
      </w:r>
      <w:r w:rsidR="002D0653">
        <w:rPr>
          <w:rFonts w:ascii="Arial" w:eastAsia="Times New Roman" w:hAnsi="Arial" w:cs="Arial"/>
          <w:color w:val="000000"/>
          <w:lang w:eastAsia="en-GB"/>
        </w:rPr>
        <w:t xml:space="preserve">isk Assessment Method Statement </w:t>
      </w:r>
      <w:r w:rsidRPr="001B268B">
        <w:rPr>
          <w:rFonts w:ascii="Arial" w:eastAsia="Times New Roman" w:hAnsi="Arial" w:cs="Arial"/>
          <w:color w:val="000000"/>
          <w:lang w:eastAsia="en-GB"/>
        </w:rPr>
        <w:t xml:space="preserve"> &amp; </w:t>
      </w:r>
      <w:r w:rsidR="00A00FBC">
        <w:rPr>
          <w:rFonts w:ascii="Arial" w:eastAsia="Times New Roman" w:hAnsi="Arial" w:cs="Arial"/>
          <w:color w:val="000000"/>
          <w:lang w:eastAsia="en-GB"/>
        </w:rPr>
        <w:t>c</w:t>
      </w:r>
      <w:r w:rsidRPr="001B268B">
        <w:rPr>
          <w:rFonts w:ascii="Arial" w:eastAsia="Times New Roman" w:hAnsi="Arial" w:cs="Arial"/>
          <w:color w:val="000000"/>
          <w:lang w:eastAsia="en-GB"/>
        </w:rPr>
        <w:t>ompliance where required.</w:t>
      </w:r>
    </w:p>
    <w:p w14:paraId="79D5416C" w14:textId="76B965E3" w:rsidR="0084368C" w:rsidRPr="001B268B" w:rsidRDefault="0084368C" w:rsidP="0084368C">
      <w:pPr>
        <w:numPr>
          <w:ilvl w:val="0"/>
          <w:numId w:val="37"/>
        </w:numPr>
        <w:shd w:val="clear" w:color="auto" w:fill="FFFFFF"/>
        <w:spacing w:line="276" w:lineRule="atLeast"/>
        <w:ind w:left="1440"/>
        <w:jc w:val="both"/>
        <w:rPr>
          <w:rFonts w:ascii="Arial" w:eastAsia="Times New Roman" w:hAnsi="Arial" w:cs="Arial"/>
          <w:color w:val="000000"/>
          <w:lang w:eastAsia="en-GB"/>
        </w:rPr>
      </w:pPr>
      <w:r w:rsidRPr="001B268B">
        <w:rPr>
          <w:rFonts w:ascii="Arial" w:eastAsia="Times New Roman" w:hAnsi="Arial" w:cs="Arial"/>
          <w:color w:val="000000"/>
          <w:lang w:eastAsia="en-GB"/>
        </w:rPr>
        <w:t xml:space="preserve">Quarterly </w:t>
      </w:r>
      <w:r w:rsidR="00A00FBC" w:rsidRPr="001B268B">
        <w:rPr>
          <w:rFonts w:ascii="Arial" w:eastAsia="Times New Roman" w:hAnsi="Arial" w:cs="Arial"/>
          <w:color w:val="000000"/>
          <w:lang w:eastAsia="en-GB"/>
        </w:rPr>
        <w:t>site inspections of our sites</w:t>
      </w:r>
      <w:r w:rsidRPr="001B268B">
        <w:rPr>
          <w:rFonts w:ascii="Arial" w:eastAsia="Times New Roman" w:hAnsi="Arial" w:cs="Arial"/>
          <w:color w:val="000000"/>
          <w:lang w:eastAsia="en-GB"/>
        </w:rPr>
        <w:t>.</w:t>
      </w:r>
    </w:p>
    <w:p w14:paraId="053BBB48" w14:textId="67675947" w:rsidR="0084368C" w:rsidRPr="001B268B" w:rsidRDefault="0084368C" w:rsidP="0084368C">
      <w:pPr>
        <w:numPr>
          <w:ilvl w:val="0"/>
          <w:numId w:val="37"/>
        </w:numPr>
        <w:shd w:val="clear" w:color="auto" w:fill="FFFFFF"/>
        <w:spacing w:line="276" w:lineRule="atLeast"/>
        <w:ind w:left="1440"/>
        <w:jc w:val="both"/>
        <w:rPr>
          <w:rFonts w:ascii="Arial" w:eastAsia="Times New Roman" w:hAnsi="Arial" w:cs="Arial"/>
          <w:color w:val="000000"/>
          <w:lang w:eastAsia="en-GB"/>
        </w:rPr>
      </w:pPr>
      <w:r w:rsidRPr="001B268B">
        <w:rPr>
          <w:rFonts w:ascii="Arial" w:eastAsia="Times New Roman" w:hAnsi="Arial" w:cs="Arial"/>
          <w:color w:val="000000"/>
          <w:lang w:eastAsia="en-GB"/>
        </w:rPr>
        <w:t xml:space="preserve">Review of </w:t>
      </w:r>
      <w:r w:rsidR="00A00FBC" w:rsidRPr="001B268B">
        <w:rPr>
          <w:rFonts w:ascii="Arial" w:eastAsia="Times New Roman" w:hAnsi="Arial" w:cs="Arial"/>
          <w:color w:val="000000"/>
          <w:lang w:eastAsia="en-GB"/>
        </w:rPr>
        <w:t>site management plans/permits/licenses' where required</w:t>
      </w:r>
      <w:r w:rsidRPr="001B268B">
        <w:rPr>
          <w:rFonts w:ascii="Arial" w:eastAsia="Times New Roman" w:hAnsi="Arial" w:cs="Arial"/>
          <w:color w:val="000000"/>
          <w:lang w:eastAsia="en-GB"/>
        </w:rPr>
        <w:t>.</w:t>
      </w:r>
    </w:p>
    <w:p w14:paraId="5F8C7420" w14:textId="1FFCA0CF" w:rsidR="0084368C" w:rsidRPr="001B268B" w:rsidRDefault="0084368C" w:rsidP="0084368C">
      <w:pPr>
        <w:numPr>
          <w:ilvl w:val="0"/>
          <w:numId w:val="37"/>
        </w:numPr>
        <w:shd w:val="clear" w:color="auto" w:fill="FFFFFF"/>
        <w:spacing w:line="276" w:lineRule="atLeast"/>
        <w:ind w:left="1440"/>
        <w:jc w:val="both"/>
        <w:rPr>
          <w:rFonts w:ascii="Arial" w:eastAsia="Times New Roman" w:hAnsi="Arial" w:cs="Arial"/>
          <w:color w:val="000000"/>
          <w:lang w:eastAsia="en-GB"/>
        </w:rPr>
      </w:pPr>
      <w:r w:rsidRPr="001B268B">
        <w:rPr>
          <w:rFonts w:ascii="Arial" w:eastAsia="Times New Roman" w:hAnsi="Arial" w:cs="Arial"/>
          <w:color w:val="000000"/>
          <w:lang w:eastAsia="en-GB"/>
        </w:rPr>
        <w:t xml:space="preserve">Verification of consultants/supplier credentials </w:t>
      </w:r>
      <w:r w:rsidR="00A00FBC">
        <w:rPr>
          <w:rFonts w:ascii="Arial" w:eastAsia="Times New Roman" w:hAnsi="Arial" w:cs="Arial"/>
          <w:color w:val="000000"/>
          <w:lang w:eastAsia="en-GB"/>
        </w:rPr>
        <w:t xml:space="preserve"> that WLMA may contract with</w:t>
      </w:r>
      <w:r w:rsidRPr="001B268B">
        <w:rPr>
          <w:rFonts w:ascii="Arial" w:eastAsia="Times New Roman" w:hAnsi="Arial" w:cs="Arial"/>
          <w:color w:val="000000"/>
          <w:lang w:eastAsia="en-GB"/>
        </w:rPr>
        <w:t>.</w:t>
      </w:r>
    </w:p>
    <w:p w14:paraId="2A4FC798" w14:textId="77777777" w:rsidR="0084368C" w:rsidRPr="001B268B" w:rsidRDefault="0084368C" w:rsidP="0084368C">
      <w:pPr>
        <w:numPr>
          <w:ilvl w:val="0"/>
          <w:numId w:val="37"/>
        </w:numPr>
        <w:shd w:val="clear" w:color="auto" w:fill="FFFFFF"/>
        <w:spacing w:line="276" w:lineRule="atLeast"/>
        <w:ind w:left="1440"/>
        <w:jc w:val="both"/>
        <w:rPr>
          <w:rFonts w:ascii="Arial" w:eastAsia="Times New Roman" w:hAnsi="Arial" w:cs="Arial"/>
          <w:color w:val="000000"/>
          <w:lang w:eastAsia="en-GB"/>
        </w:rPr>
      </w:pPr>
      <w:r w:rsidRPr="001B268B">
        <w:rPr>
          <w:rFonts w:ascii="Arial" w:eastAsia="Times New Roman" w:hAnsi="Arial" w:cs="Arial"/>
          <w:color w:val="000000"/>
          <w:lang w:eastAsia="en-GB"/>
        </w:rPr>
        <w:t>Support for supplier H&amp;S issues.</w:t>
      </w:r>
    </w:p>
    <w:p w14:paraId="51A8CF22" w14:textId="0ADEA480" w:rsidR="0084368C" w:rsidRPr="001B268B" w:rsidRDefault="0084368C" w:rsidP="0084368C">
      <w:pPr>
        <w:numPr>
          <w:ilvl w:val="0"/>
          <w:numId w:val="37"/>
        </w:numPr>
        <w:shd w:val="clear" w:color="auto" w:fill="FFFFFF"/>
        <w:spacing w:line="276" w:lineRule="atLeast"/>
        <w:ind w:left="1440"/>
        <w:jc w:val="both"/>
        <w:rPr>
          <w:rFonts w:ascii="Arial" w:eastAsia="Times New Roman" w:hAnsi="Arial" w:cs="Arial"/>
          <w:color w:val="000000"/>
          <w:lang w:eastAsia="en-GB"/>
        </w:rPr>
      </w:pPr>
      <w:r w:rsidRPr="001B268B">
        <w:rPr>
          <w:rFonts w:ascii="Arial" w:eastAsia="Times New Roman" w:hAnsi="Arial" w:cs="Arial"/>
          <w:color w:val="000000"/>
          <w:lang w:eastAsia="en-GB"/>
        </w:rPr>
        <w:t xml:space="preserve">H&amp;S </w:t>
      </w:r>
      <w:r w:rsidR="00A00FBC">
        <w:rPr>
          <w:rFonts w:ascii="Arial" w:eastAsia="Times New Roman" w:hAnsi="Arial" w:cs="Arial"/>
          <w:color w:val="000000"/>
          <w:lang w:eastAsia="en-GB"/>
        </w:rPr>
        <w:t>t</w:t>
      </w:r>
      <w:r w:rsidRPr="001B268B">
        <w:rPr>
          <w:rFonts w:ascii="Arial" w:eastAsia="Times New Roman" w:hAnsi="Arial" w:cs="Arial"/>
          <w:color w:val="000000"/>
          <w:lang w:eastAsia="en-GB"/>
        </w:rPr>
        <w:t>raining</w:t>
      </w:r>
      <w:r w:rsidR="002D0653">
        <w:rPr>
          <w:rFonts w:ascii="Arial" w:eastAsia="Times New Roman" w:hAnsi="Arial" w:cs="Arial"/>
          <w:color w:val="000000"/>
          <w:lang w:eastAsia="en-GB"/>
        </w:rPr>
        <w:t xml:space="preserve"> as per our request, for example, emergency first aid training, annually. Led or organised by the Consultants.</w:t>
      </w:r>
    </w:p>
    <w:p w14:paraId="541F3F0A" w14:textId="1A596665" w:rsidR="0084368C" w:rsidRPr="001B268B" w:rsidRDefault="0084368C" w:rsidP="0084368C">
      <w:pPr>
        <w:numPr>
          <w:ilvl w:val="0"/>
          <w:numId w:val="37"/>
        </w:numPr>
        <w:shd w:val="clear" w:color="auto" w:fill="FFFFFF"/>
        <w:spacing w:line="276" w:lineRule="atLeast"/>
        <w:ind w:left="1440"/>
        <w:jc w:val="both"/>
        <w:rPr>
          <w:rFonts w:ascii="Arial" w:eastAsia="Times New Roman" w:hAnsi="Arial" w:cs="Arial"/>
          <w:color w:val="000000"/>
          <w:lang w:eastAsia="en-GB"/>
        </w:rPr>
      </w:pPr>
      <w:r w:rsidRPr="001B268B">
        <w:rPr>
          <w:rFonts w:ascii="Arial" w:eastAsia="Times New Roman" w:hAnsi="Arial" w:cs="Arial"/>
          <w:color w:val="000000"/>
          <w:lang w:eastAsia="en-GB"/>
        </w:rPr>
        <w:t xml:space="preserve">H&amp;S </w:t>
      </w:r>
      <w:r w:rsidR="00A00FBC">
        <w:rPr>
          <w:rFonts w:ascii="Arial" w:eastAsia="Times New Roman" w:hAnsi="Arial" w:cs="Arial"/>
          <w:color w:val="000000"/>
          <w:lang w:eastAsia="en-GB"/>
        </w:rPr>
        <w:t>p</w:t>
      </w:r>
      <w:r w:rsidRPr="001B268B">
        <w:rPr>
          <w:rFonts w:ascii="Arial" w:eastAsia="Times New Roman" w:hAnsi="Arial" w:cs="Arial"/>
          <w:color w:val="000000"/>
          <w:lang w:eastAsia="en-GB"/>
        </w:rPr>
        <w:t>olicy updates. Compliance and legislation updates.</w:t>
      </w:r>
    </w:p>
    <w:p w14:paraId="4DC24DDB" w14:textId="77777777" w:rsidR="0084368C" w:rsidRPr="001B268B" w:rsidRDefault="0084368C" w:rsidP="0084368C">
      <w:pPr>
        <w:numPr>
          <w:ilvl w:val="0"/>
          <w:numId w:val="37"/>
        </w:numPr>
        <w:shd w:val="clear" w:color="auto" w:fill="FFFFFF"/>
        <w:spacing w:line="276" w:lineRule="atLeast"/>
        <w:ind w:left="1440"/>
        <w:jc w:val="both"/>
        <w:rPr>
          <w:rFonts w:ascii="Arial" w:eastAsia="Times New Roman" w:hAnsi="Arial" w:cs="Arial"/>
          <w:color w:val="000000"/>
          <w:lang w:eastAsia="en-GB"/>
        </w:rPr>
      </w:pPr>
      <w:r w:rsidRPr="001B268B">
        <w:rPr>
          <w:rFonts w:ascii="Arial" w:eastAsia="Times New Roman" w:hAnsi="Arial" w:cs="Arial"/>
          <w:color w:val="000000"/>
          <w:lang w:eastAsia="en-GB"/>
        </w:rPr>
        <w:t>Consultancy advice on new processes / infrastructure changes or projects.</w:t>
      </w:r>
    </w:p>
    <w:p w14:paraId="3231A1A0" w14:textId="72B9E464" w:rsidR="0084368C" w:rsidRPr="001B268B" w:rsidRDefault="0084368C" w:rsidP="0084368C">
      <w:pPr>
        <w:numPr>
          <w:ilvl w:val="0"/>
          <w:numId w:val="37"/>
        </w:numPr>
        <w:shd w:val="clear" w:color="auto" w:fill="FFFFFF"/>
        <w:spacing w:line="276" w:lineRule="atLeast"/>
        <w:ind w:left="1440"/>
        <w:jc w:val="both"/>
        <w:rPr>
          <w:rFonts w:ascii="Arial" w:eastAsia="Times New Roman" w:hAnsi="Arial" w:cs="Arial"/>
          <w:color w:val="000000"/>
          <w:lang w:eastAsia="en-GB"/>
        </w:rPr>
      </w:pPr>
      <w:r w:rsidRPr="001B268B">
        <w:rPr>
          <w:rFonts w:ascii="Arial" w:eastAsia="Times New Roman" w:hAnsi="Arial" w:cs="Arial"/>
          <w:color w:val="000000"/>
          <w:lang w:eastAsia="en-GB"/>
        </w:rPr>
        <w:t xml:space="preserve">Support for </w:t>
      </w:r>
      <w:r w:rsidR="00A00FBC">
        <w:rPr>
          <w:rFonts w:ascii="Arial" w:eastAsia="Times New Roman" w:hAnsi="Arial" w:cs="Arial"/>
          <w:color w:val="000000"/>
          <w:lang w:eastAsia="en-GB"/>
        </w:rPr>
        <w:t xml:space="preserve">the end to end process in respect of </w:t>
      </w:r>
      <w:r w:rsidRPr="001B268B">
        <w:rPr>
          <w:rFonts w:ascii="Arial" w:eastAsia="Times New Roman" w:hAnsi="Arial" w:cs="Arial"/>
          <w:color w:val="000000"/>
          <w:lang w:eastAsia="en-GB"/>
        </w:rPr>
        <w:t>insurance/injury claims from employees.</w:t>
      </w:r>
    </w:p>
    <w:p w14:paraId="35125383" w14:textId="0524AF63" w:rsidR="0084368C" w:rsidRPr="001B268B" w:rsidRDefault="0084368C" w:rsidP="0084368C">
      <w:pPr>
        <w:numPr>
          <w:ilvl w:val="0"/>
          <w:numId w:val="37"/>
        </w:numPr>
        <w:shd w:val="clear" w:color="auto" w:fill="FFFFFF"/>
        <w:spacing w:line="276" w:lineRule="atLeast"/>
        <w:ind w:left="1440"/>
        <w:jc w:val="both"/>
        <w:rPr>
          <w:rFonts w:ascii="Arial" w:eastAsia="Times New Roman" w:hAnsi="Arial" w:cs="Arial"/>
          <w:color w:val="000000"/>
          <w:lang w:eastAsia="en-GB"/>
        </w:rPr>
      </w:pPr>
      <w:r w:rsidRPr="001B268B">
        <w:rPr>
          <w:rFonts w:ascii="Arial" w:eastAsia="Times New Roman" w:hAnsi="Arial" w:cs="Arial"/>
          <w:color w:val="000000"/>
          <w:lang w:eastAsia="en-GB"/>
        </w:rPr>
        <w:t>H&amp;S representation in court</w:t>
      </w:r>
      <w:r w:rsidR="002D0653">
        <w:rPr>
          <w:rFonts w:ascii="Arial" w:eastAsia="Times New Roman" w:hAnsi="Arial" w:cs="Arial"/>
          <w:color w:val="000000"/>
          <w:lang w:eastAsia="en-GB"/>
        </w:rPr>
        <w:t xml:space="preserve"> if required following an injury claim</w:t>
      </w:r>
    </w:p>
    <w:p w14:paraId="1B1AA102" w14:textId="6B6918EB" w:rsidR="0084368C" w:rsidRPr="001B268B" w:rsidRDefault="0084368C" w:rsidP="0084368C">
      <w:pPr>
        <w:numPr>
          <w:ilvl w:val="0"/>
          <w:numId w:val="37"/>
        </w:numPr>
        <w:shd w:val="clear" w:color="auto" w:fill="FFFFFF"/>
        <w:spacing w:line="276" w:lineRule="atLeast"/>
        <w:ind w:left="1440"/>
        <w:jc w:val="both"/>
        <w:rPr>
          <w:rFonts w:ascii="Arial" w:eastAsia="Times New Roman" w:hAnsi="Arial" w:cs="Arial"/>
          <w:color w:val="000000"/>
          <w:lang w:eastAsia="en-GB"/>
        </w:rPr>
      </w:pPr>
      <w:r w:rsidRPr="001B268B">
        <w:rPr>
          <w:rFonts w:ascii="Arial" w:eastAsia="Times New Roman" w:hAnsi="Arial" w:cs="Arial"/>
          <w:color w:val="000000"/>
          <w:lang w:eastAsia="en-GB"/>
        </w:rPr>
        <w:t>Proactively improve H&amp;S across Sites with Strategic Plans</w:t>
      </w:r>
      <w:r w:rsidR="002D0653">
        <w:rPr>
          <w:rFonts w:ascii="Arial" w:eastAsia="Times New Roman" w:hAnsi="Arial" w:cs="Arial"/>
          <w:color w:val="000000"/>
          <w:lang w:eastAsia="en-GB"/>
        </w:rPr>
        <w:t xml:space="preserve">, such as ISO or BS Accreditation. </w:t>
      </w:r>
    </w:p>
    <w:p w14:paraId="679F8A16" w14:textId="77777777" w:rsidR="0084368C" w:rsidRPr="001B268B" w:rsidRDefault="0084368C" w:rsidP="0084368C">
      <w:pPr>
        <w:numPr>
          <w:ilvl w:val="0"/>
          <w:numId w:val="37"/>
        </w:numPr>
        <w:shd w:val="clear" w:color="auto" w:fill="FFFFFF"/>
        <w:spacing w:line="276" w:lineRule="atLeast"/>
        <w:ind w:left="1440"/>
        <w:jc w:val="both"/>
        <w:rPr>
          <w:rFonts w:ascii="Arial" w:eastAsia="Times New Roman" w:hAnsi="Arial" w:cs="Arial"/>
          <w:color w:val="000000"/>
          <w:lang w:eastAsia="en-GB"/>
        </w:rPr>
      </w:pPr>
      <w:r w:rsidRPr="001B268B">
        <w:rPr>
          <w:rFonts w:ascii="Arial" w:eastAsia="Times New Roman" w:hAnsi="Arial" w:cs="Arial"/>
          <w:color w:val="000000"/>
          <w:lang w:eastAsia="en-GB"/>
        </w:rPr>
        <w:t xml:space="preserve">Construction Design Management. </w:t>
      </w:r>
    </w:p>
    <w:p w14:paraId="6E816F51" w14:textId="0C156BA9" w:rsidR="0084368C" w:rsidRPr="001B268B" w:rsidRDefault="002D0653" w:rsidP="0084368C">
      <w:pPr>
        <w:numPr>
          <w:ilvl w:val="0"/>
          <w:numId w:val="37"/>
        </w:numPr>
        <w:shd w:val="clear" w:color="auto" w:fill="FFFFFF"/>
        <w:spacing w:line="276" w:lineRule="atLeast"/>
        <w:ind w:left="1440"/>
        <w:jc w:val="both"/>
        <w:rPr>
          <w:rFonts w:ascii="Arial" w:eastAsia="Times New Roman" w:hAnsi="Arial" w:cs="Arial"/>
          <w:color w:val="000000"/>
          <w:lang w:eastAsia="en-GB"/>
        </w:rPr>
      </w:pPr>
      <w:r>
        <w:rPr>
          <w:rFonts w:ascii="Arial" w:eastAsia="Times New Roman" w:hAnsi="Arial" w:cs="Arial"/>
          <w:color w:val="000000"/>
          <w:lang w:eastAsia="en-GB"/>
        </w:rPr>
        <w:t xml:space="preserve">Using </w:t>
      </w:r>
      <w:r w:rsidR="0084368C" w:rsidRPr="001B268B">
        <w:rPr>
          <w:rFonts w:ascii="Arial" w:eastAsia="Times New Roman" w:hAnsi="Arial" w:cs="Arial"/>
          <w:color w:val="000000"/>
          <w:lang w:eastAsia="en-GB"/>
        </w:rPr>
        <w:t xml:space="preserve">Work Wallet </w:t>
      </w:r>
      <w:r>
        <w:rPr>
          <w:rFonts w:ascii="Arial" w:eastAsia="Times New Roman" w:hAnsi="Arial" w:cs="Arial"/>
          <w:color w:val="000000"/>
          <w:lang w:eastAsia="en-GB"/>
        </w:rPr>
        <w:t xml:space="preserve">as a </w:t>
      </w:r>
      <w:r w:rsidR="0084368C" w:rsidRPr="001B268B">
        <w:rPr>
          <w:rFonts w:ascii="Arial" w:eastAsia="Times New Roman" w:hAnsi="Arial" w:cs="Arial"/>
          <w:color w:val="000000"/>
          <w:lang w:eastAsia="en-GB"/>
        </w:rPr>
        <w:t xml:space="preserve">platform for KPI’s – Management of system, assisting Operations Manager. </w:t>
      </w:r>
    </w:p>
    <w:p w14:paraId="769863E5" w14:textId="77777777" w:rsidR="0084368C" w:rsidRPr="001B268B" w:rsidRDefault="0084368C" w:rsidP="0084368C">
      <w:pPr>
        <w:jc w:val="both"/>
        <w:rPr>
          <w:rFonts w:ascii="Arial" w:hAnsi="Arial" w:cs="Arial"/>
          <w:b/>
          <w:bCs/>
        </w:rPr>
      </w:pPr>
    </w:p>
    <w:tbl>
      <w:tblPr>
        <w:tblStyle w:val="TableGrid"/>
        <w:tblW w:w="0" w:type="auto"/>
        <w:tblLayout w:type="fixed"/>
        <w:tblLook w:val="06A0" w:firstRow="1" w:lastRow="0" w:firstColumn="1" w:lastColumn="0" w:noHBand="1" w:noVBand="1"/>
      </w:tblPr>
      <w:tblGrid>
        <w:gridCol w:w="3135"/>
        <w:gridCol w:w="1005"/>
        <w:gridCol w:w="1185"/>
        <w:gridCol w:w="1470"/>
        <w:gridCol w:w="1680"/>
      </w:tblGrid>
      <w:tr w:rsidR="0084368C" w:rsidRPr="001B268B" w14:paraId="2B81E1C8" w14:textId="77777777" w:rsidTr="00082CFA">
        <w:trPr>
          <w:trHeight w:val="300"/>
        </w:trPr>
        <w:tc>
          <w:tcPr>
            <w:tcW w:w="3135" w:type="dxa"/>
          </w:tcPr>
          <w:p w14:paraId="4F3D3091" w14:textId="77777777" w:rsidR="0084368C" w:rsidRPr="001B268B" w:rsidRDefault="0084368C" w:rsidP="00082CFA">
            <w:pPr>
              <w:jc w:val="both"/>
              <w:rPr>
                <w:rFonts w:ascii="Arial" w:hAnsi="Arial" w:cs="Arial"/>
                <w:b/>
                <w:bCs/>
              </w:rPr>
            </w:pPr>
            <w:r w:rsidRPr="001B268B">
              <w:rPr>
                <w:rFonts w:ascii="Arial" w:hAnsi="Arial" w:cs="Arial"/>
                <w:b/>
                <w:bCs/>
              </w:rPr>
              <w:t>Task</w:t>
            </w:r>
          </w:p>
        </w:tc>
        <w:tc>
          <w:tcPr>
            <w:tcW w:w="1005" w:type="dxa"/>
          </w:tcPr>
          <w:p w14:paraId="797D0590" w14:textId="77777777" w:rsidR="0084368C" w:rsidRPr="001B268B" w:rsidRDefault="0084368C" w:rsidP="00082CFA">
            <w:pPr>
              <w:jc w:val="both"/>
              <w:rPr>
                <w:rFonts w:ascii="Arial" w:hAnsi="Arial" w:cs="Arial"/>
                <w:b/>
                <w:bCs/>
              </w:rPr>
            </w:pPr>
            <w:r w:rsidRPr="001B268B">
              <w:rPr>
                <w:rFonts w:ascii="Arial" w:hAnsi="Arial" w:cs="Arial"/>
                <w:b/>
                <w:bCs/>
              </w:rPr>
              <w:t>Cost per hour</w:t>
            </w:r>
          </w:p>
        </w:tc>
        <w:tc>
          <w:tcPr>
            <w:tcW w:w="1185" w:type="dxa"/>
          </w:tcPr>
          <w:p w14:paraId="4C4B4BD0" w14:textId="77777777" w:rsidR="0084368C" w:rsidRPr="001B268B" w:rsidRDefault="0084368C" w:rsidP="00082CFA">
            <w:pPr>
              <w:jc w:val="both"/>
              <w:rPr>
                <w:rFonts w:ascii="Arial" w:hAnsi="Arial" w:cs="Arial"/>
                <w:b/>
                <w:bCs/>
              </w:rPr>
            </w:pPr>
            <w:r w:rsidRPr="001B268B">
              <w:rPr>
                <w:rFonts w:ascii="Arial" w:hAnsi="Arial" w:cs="Arial"/>
                <w:b/>
                <w:bCs/>
              </w:rPr>
              <w:t>Lead Time for service</w:t>
            </w:r>
          </w:p>
        </w:tc>
        <w:tc>
          <w:tcPr>
            <w:tcW w:w="1470" w:type="dxa"/>
          </w:tcPr>
          <w:p w14:paraId="7FA856FB" w14:textId="77777777" w:rsidR="0084368C" w:rsidRPr="001B268B" w:rsidRDefault="0084368C" w:rsidP="00082CFA">
            <w:pPr>
              <w:jc w:val="both"/>
              <w:rPr>
                <w:rFonts w:ascii="Arial" w:hAnsi="Arial" w:cs="Arial"/>
                <w:b/>
                <w:bCs/>
              </w:rPr>
            </w:pPr>
            <w:r w:rsidRPr="001B268B">
              <w:rPr>
                <w:rFonts w:ascii="Arial" w:hAnsi="Arial" w:cs="Arial"/>
                <w:b/>
                <w:bCs/>
              </w:rPr>
              <w:t>Outline Process</w:t>
            </w:r>
          </w:p>
        </w:tc>
        <w:tc>
          <w:tcPr>
            <w:tcW w:w="1680" w:type="dxa"/>
          </w:tcPr>
          <w:p w14:paraId="781DD504" w14:textId="77777777" w:rsidR="0084368C" w:rsidRPr="001B268B" w:rsidRDefault="0084368C" w:rsidP="00082CFA">
            <w:pPr>
              <w:jc w:val="both"/>
              <w:rPr>
                <w:rFonts w:ascii="Arial" w:hAnsi="Arial" w:cs="Arial"/>
                <w:b/>
                <w:bCs/>
              </w:rPr>
            </w:pPr>
            <w:r w:rsidRPr="001B268B">
              <w:rPr>
                <w:rFonts w:ascii="Arial" w:hAnsi="Arial" w:cs="Arial"/>
                <w:b/>
                <w:bCs/>
              </w:rPr>
              <w:t>Evidence of competency</w:t>
            </w:r>
          </w:p>
        </w:tc>
      </w:tr>
      <w:tr w:rsidR="0084368C" w:rsidRPr="001B268B" w14:paraId="49F21247" w14:textId="77777777" w:rsidTr="00082CFA">
        <w:trPr>
          <w:trHeight w:val="300"/>
        </w:trPr>
        <w:tc>
          <w:tcPr>
            <w:tcW w:w="3135" w:type="dxa"/>
          </w:tcPr>
          <w:p w14:paraId="30BF7BB7" w14:textId="77777777" w:rsidR="0084368C" w:rsidRPr="001B268B" w:rsidRDefault="0084368C" w:rsidP="00082CFA">
            <w:pPr>
              <w:jc w:val="both"/>
              <w:rPr>
                <w:rFonts w:ascii="Arial" w:hAnsi="Arial" w:cs="Arial"/>
                <w:b/>
                <w:bCs/>
              </w:rPr>
            </w:pPr>
            <w:r w:rsidRPr="001B268B">
              <w:rPr>
                <w:rFonts w:ascii="Arial" w:hAnsi="Arial" w:cs="Arial"/>
                <w:b/>
                <w:bCs/>
              </w:rPr>
              <w:t xml:space="preserve">RIDDOR Reportable Incidents Support.  </w:t>
            </w:r>
          </w:p>
        </w:tc>
        <w:tc>
          <w:tcPr>
            <w:tcW w:w="1005" w:type="dxa"/>
          </w:tcPr>
          <w:p w14:paraId="3CF9EEF3" w14:textId="77777777" w:rsidR="0084368C" w:rsidRPr="001B268B" w:rsidRDefault="0084368C" w:rsidP="00082CFA">
            <w:pPr>
              <w:jc w:val="both"/>
              <w:rPr>
                <w:rFonts w:ascii="Arial" w:hAnsi="Arial" w:cs="Arial"/>
                <w:b/>
                <w:bCs/>
              </w:rPr>
            </w:pPr>
          </w:p>
        </w:tc>
        <w:tc>
          <w:tcPr>
            <w:tcW w:w="1185" w:type="dxa"/>
          </w:tcPr>
          <w:p w14:paraId="5B50C774" w14:textId="77777777" w:rsidR="0084368C" w:rsidRPr="001B268B" w:rsidRDefault="0084368C" w:rsidP="00082CFA">
            <w:pPr>
              <w:jc w:val="both"/>
              <w:rPr>
                <w:rFonts w:ascii="Arial" w:hAnsi="Arial" w:cs="Arial"/>
                <w:b/>
                <w:bCs/>
              </w:rPr>
            </w:pPr>
          </w:p>
        </w:tc>
        <w:tc>
          <w:tcPr>
            <w:tcW w:w="1470" w:type="dxa"/>
          </w:tcPr>
          <w:p w14:paraId="45008B8D" w14:textId="77777777" w:rsidR="0084368C" w:rsidRPr="001B268B" w:rsidRDefault="0084368C" w:rsidP="00082CFA">
            <w:pPr>
              <w:jc w:val="both"/>
              <w:rPr>
                <w:rFonts w:ascii="Arial" w:hAnsi="Arial" w:cs="Arial"/>
                <w:b/>
                <w:bCs/>
              </w:rPr>
            </w:pPr>
          </w:p>
        </w:tc>
        <w:tc>
          <w:tcPr>
            <w:tcW w:w="1680" w:type="dxa"/>
          </w:tcPr>
          <w:p w14:paraId="40F674F8" w14:textId="77777777" w:rsidR="0084368C" w:rsidRPr="001B268B" w:rsidRDefault="0084368C" w:rsidP="00082CFA">
            <w:pPr>
              <w:jc w:val="both"/>
              <w:rPr>
                <w:rFonts w:ascii="Arial" w:hAnsi="Arial" w:cs="Arial"/>
                <w:b/>
                <w:bCs/>
              </w:rPr>
            </w:pPr>
          </w:p>
        </w:tc>
      </w:tr>
      <w:tr w:rsidR="0084368C" w:rsidRPr="001B268B" w14:paraId="65A931F2" w14:textId="77777777" w:rsidTr="00082CFA">
        <w:trPr>
          <w:trHeight w:val="300"/>
        </w:trPr>
        <w:tc>
          <w:tcPr>
            <w:tcW w:w="3135" w:type="dxa"/>
          </w:tcPr>
          <w:p w14:paraId="66B412DF" w14:textId="77777777" w:rsidR="0084368C" w:rsidRPr="001B268B" w:rsidRDefault="0084368C" w:rsidP="00082CFA">
            <w:pPr>
              <w:jc w:val="both"/>
              <w:rPr>
                <w:rFonts w:ascii="Arial" w:hAnsi="Arial" w:cs="Arial"/>
                <w:b/>
                <w:bCs/>
              </w:rPr>
            </w:pPr>
            <w:r w:rsidRPr="001B268B">
              <w:rPr>
                <w:rFonts w:ascii="Arial" w:hAnsi="Arial" w:cs="Arial"/>
                <w:b/>
                <w:bCs/>
              </w:rPr>
              <w:t xml:space="preserve">Writing new Risk Assessments.  </w:t>
            </w:r>
          </w:p>
        </w:tc>
        <w:tc>
          <w:tcPr>
            <w:tcW w:w="1005" w:type="dxa"/>
          </w:tcPr>
          <w:p w14:paraId="2544D020" w14:textId="77777777" w:rsidR="0084368C" w:rsidRPr="001B268B" w:rsidRDefault="0084368C" w:rsidP="00082CFA">
            <w:pPr>
              <w:jc w:val="both"/>
              <w:rPr>
                <w:rFonts w:ascii="Arial" w:hAnsi="Arial" w:cs="Arial"/>
                <w:b/>
                <w:bCs/>
              </w:rPr>
            </w:pPr>
          </w:p>
        </w:tc>
        <w:tc>
          <w:tcPr>
            <w:tcW w:w="1185" w:type="dxa"/>
          </w:tcPr>
          <w:p w14:paraId="5BF130AB" w14:textId="77777777" w:rsidR="0084368C" w:rsidRPr="001B268B" w:rsidRDefault="0084368C" w:rsidP="00082CFA">
            <w:pPr>
              <w:jc w:val="both"/>
              <w:rPr>
                <w:rFonts w:ascii="Arial" w:hAnsi="Arial" w:cs="Arial"/>
                <w:b/>
                <w:bCs/>
              </w:rPr>
            </w:pPr>
          </w:p>
        </w:tc>
        <w:tc>
          <w:tcPr>
            <w:tcW w:w="1470" w:type="dxa"/>
          </w:tcPr>
          <w:p w14:paraId="4EE4F02E" w14:textId="77777777" w:rsidR="0084368C" w:rsidRPr="001B268B" w:rsidRDefault="0084368C" w:rsidP="00082CFA">
            <w:pPr>
              <w:jc w:val="both"/>
              <w:rPr>
                <w:rFonts w:ascii="Arial" w:hAnsi="Arial" w:cs="Arial"/>
                <w:b/>
                <w:bCs/>
              </w:rPr>
            </w:pPr>
          </w:p>
        </w:tc>
        <w:tc>
          <w:tcPr>
            <w:tcW w:w="1680" w:type="dxa"/>
          </w:tcPr>
          <w:p w14:paraId="3FDEE94E" w14:textId="77777777" w:rsidR="0084368C" w:rsidRPr="001B268B" w:rsidRDefault="0084368C" w:rsidP="00082CFA">
            <w:pPr>
              <w:jc w:val="both"/>
              <w:rPr>
                <w:rFonts w:ascii="Arial" w:hAnsi="Arial" w:cs="Arial"/>
                <w:b/>
                <w:bCs/>
              </w:rPr>
            </w:pPr>
          </w:p>
        </w:tc>
      </w:tr>
      <w:tr w:rsidR="0084368C" w:rsidRPr="001B268B" w14:paraId="380DF95B" w14:textId="77777777" w:rsidTr="00082CFA">
        <w:trPr>
          <w:trHeight w:val="300"/>
        </w:trPr>
        <w:tc>
          <w:tcPr>
            <w:tcW w:w="3135" w:type="dxa"/>
          </w:tcPr>
          <w:p w14:paraId="26EDFE3C" w14:textId="77777777" w:rsidR="0084368C" w:rsidRPr="001B268B" w:rsidRDefault="0084368C" w:rsidP="00082CFA">
            <w:pPr>
              <w:jc w:val="both"/>
              <w:rPr>
                <w:rFonts w:ascii="Arial" w:hAnsi="Arial" w:cs="Arial"/>
                <w:b/>
                <w:bCs/>
              </w:rPr>
            </w:pPr>
            <w:r w:rsidRPr="001B268B">
              <w:rPr>
                <w:rFonts w:ascii="Arial" w:hAnsi="Arial" w:cs="Arial"/>
                <w:b/>
                <w:bCs/>
              </w:rPr>
              <w:t xml:space="preserve">High Risk Accident Reporting Support.  </w:t>
            </w:r>
          </w:p>
        </w:tc>
        <w:tc>
          <w:tcPr>
            <w:tcW w:w="1005" w:type="dxa"/>
          </w:tcPr>
          <w:p w14:paraId="133F1E2A" w14:textId="77777777" w:rsidR="0084368C" w:rsidRPr="001B268B" w:rsidRDefault="0084368C" w:rsidP="00082CFA">
            <w:pPr>
              <w:jc w:val="both"/>
              <w:rPr>
                <w:rFonts w:ascii="Arial" w:hAnsi="Arial" w:cs="Arial"/>
                <w:b/>
                <w:bCs/>
              </w:rPr>
            </w:pPr>
          </w:p>
        </w:tc>
        <w:tc>
          <w:tcPr>
            <w:tcW w:w="1185" w:type="dxa"/>
          </w:tcPr>
          <w:p w14:paraId="7774E6FA" w14:textId="77777777" w:rsidR="0084368C" w:rsidRPr="001B268B" w:rsidRDefault="0084368C" w:rsidP="00082CFA">
            <w:pPr>
              <w:jc w:val="both"/>
              <w:rPr>
                <w:rFonts w:ascii="Arial" w:hAnsi="Arial" w:cs="Arial"/>
                <w:b/>
                <w:bCs/>
              </w:rPr>
            </w:pPr>
          </w:p>
        </w:tc>
        <w:tc>
          <w:tcPr>
            <w:tcW w:w="1470" w:type="dxa"/>
          </w:tcPr>
          <w:p w14:paraId="5ACE0E16" w14:textId="77777777" w:rsidR="0084368C" w:rsidRPr="001B268B" w:rsidRDefault="0084368C" w:rsidP="00082CFA">
            <w:pPr>
              <w:jc w:val="both"/>
              <w:rPr>
                <w:rFonts w:ascii="Arial" w:hAnsi="Arial" w:cs="Arial"/>
                <w:b/>
                <w:bCs/>
              </w:rPr>
            </w:pPr>
          </w:p>
        </w:tc>
        <w:tc>
          <w:tcPr>
            <w:tcW w:w="1680" w:type="dxa"/>
          </w:tcPr>
          <w:p w14:paraId="2DFF5934" w14:textId="77777777" w:rsidR="0084368C" w:rsidRPr="001B268B" w:rsidRDefault="0084368C" w:rsidP="00082CFA">
            <w:pPr>
              <w:jc w:val="both"/>
              <w:rPr>
                <w:rFonts w:ascii="Arial" w:hAnsi="Arial" w:cs="Arial"/>
                <w:b/>
                <w:bCs/>
              </w:rPr>
            </w:pPr>
          </w:p>
        </w:tc>
      </w:tr>
      <w:tr w:rsidR="0084368C" w:rsidRPr="001B268B" w14:paraId="491E04C6" w14:textId="77777777" w:rsidTr="00082CFA">
        <w:trPr>
          <w:trHeight w:val="300"/>
        </w:trPr>
        <w:tc>
          <w:tcPr>
            <w:tcW w:w="3135" w:type="dxa"/>
          </w:tcPr>
          <w:p w14:paraId="0B23ED41" w14:textId="39EDD2CD" w:rsidR="0084368C" w:rsidRPr="001B268B" w:rsidRDefault="0084368C" w:rsidP="00082CFA">
            <w:pPr>
              <w:jc w:val="both"/>
              <w:rPr>
                <w:rFonts w:ascii="Arial" w:hAnsi="Arial" w:cs="Arial"/>
                <w:b/>
                <w:bCs/>
              </w:rPr>
            </w:pPr>
            <w:r w:rsidRPr="001B268B">
              <w:rPr>
                <w:rFonts w:ascii="Arial" w:hAnsi="Arial" w:cs="Arial"/>
                <w:b/>
                <w:bCs/>
              </w:rPr>
              <w:t xml:space="preserve">Annual Review of all Risk Assessments – </w:t>
            </w:r>
            <w:r w:rsidR="00A00FBC">
              <w:rPr>
                <w:rFonts w:ascii="Arial" w:hAnsi="Arial" w:cs="Arial"/>
                <w:b/>
                <w:bCs/>
              </w:rPr>
              <w:t>COSHH</w:t>
            </w:r>
            <w:r w:rsidRPr="001B268B">
              <w:rPr>
                <w:rFonts w:ascii="Arial" w:hAnsi="Arial" w:cs="Arial"/>
                <w:b/>
                <w:bCs/>
              </w:rPr>
              <w:t xml:space="preserve">, Fire, Site Processes.  </w:t>
            </w:r>
          </w:p>
        </w:tc>
        <w:tc>
          <w:tcPr>
            <w:tcW w:w="1005" w:type="dxa"/>
          </w:tcPr>
          <w:p w14:paraId="7C519E3E" w14:textId="77777777" w:rsidR="0084368C" w:rsidRPr="001B268B" w:rsidRDefault="0084368C" w:rsidP="00082CFA">
            <w:pPr>
              <w:jc w:val="both"/>
              <w:rPr>
                <w:rFonts w:ascii="Arial" w:hAnsi="Arial" w:cs="Arial"/>
                <w:b/>
                <w:bCs/>
              </w:rPr>
            </w:pPr>
          </w:p>
        </w:tc>
        <w:tc>
          <w:tcPr>
            <w:tcW w:w="1185" w:type="dxa"/>
          </w:tcPr>
          <w:p w14:paraId="6230A33D" w14:textId="77777777" w:rsidR="0084368C" w:rsidRPr="001B268B" w:rsidRDefault="0084368C" w:rsidP="00082CFA">
            <w:pPr>
              <w:jc w:val="both"/>
              <w:rPr>
                <w:rFonts w:ascii="Arial" w:hAnsi="Arial" w:cs="Arial"/>
                <w:b/>
                <w:bCs/>
              </w:rPr>
            </w:pPr>
          </w:p>
        </w:tc>
        <w:tc>
          <w:tcPr>
            <w:tcW w:w="1470" w:type="dxa"/>
          </w:tcPr>
          <w:p w14:paraId="7EF33898" w14:textId="77777777" w:rsidR="0084368C" w:rsidRPr="001B268B" w:rsidRDefault="0084368C" w:rsidP="00082CFA">
            <w:pPr>
              <w:jc w:val="both"/>
              <w:rPr>
                <w:rFonts w:ascii="Arial" w:hAnsi="Arial" w:cs="Arial"/>
                <w:b/>
                <w:bCs/>
              </w:rPr>
            </w:pPr>
          </w:p>
        </w:tc>
        <w:tc>
          <w:tcPr>
            <w:tcW w:w="1680" w:type="dxa"/>
          </w:tcPr>
          <w:p w14:paraId="53CF0C77" w14:textId="77777777" w:rsidR="0084368C" w:rsidRPr="001B268B" w:rsidRDefault="0084368C" w:rsidP="00082CFA">
            <w:pPr>
              <w:jc w:val="both"/>
              <w:rPr>
                <w:rFonts w:ascii="Arial" w:hAnsi="Arial" w:cs="Arial"/>
                <w:b/>
                <w:bCs/>
              </w:rPr>
            </w:pPr>
          </w:p>
        </w:tc>
      </w:tr>
      <w:tr w:rsidR="0084368C" w:rsidRPr="001B268B" w14:paraId="6E4BB007" w14:textId="77777777" w:rsidTr="00082CFA">
        <w:trPr>
          <w:trHeight w:val="300"/>
        </w:trPr>
        <w:tc>
          <w:tcPr>
            <w:tcW w:w="3135" w:type="dxa"/>
          </w:tcPr>
          <w:p w14:paraId="1FAA0E14" w14:textId="77777777" w:rsidR="0084368C" w:rsidRPr="001B268B" w:rsidRDefault="0084368C" w:rsidP="00082CFA">
            <w:pPr>
              <w:jc w:val="both"/>
              <w:rPr>
                <w:rFonts w:ascii="Arial" w:hAnsi="Arial" w:cs="Arial"/>
                <w:b/>
                <w:bCs/>
              </w:rPr>
            </w:pPr>
            <w:r w:rsidRPr="001B268B">
              <w:rPr>
                <w:rFonts w:ascii="Arial" w:hAnsi="Arial" w:cs="Arial"/>
                <w:b/>
                <w:bCs/>
              </w:rPr>
              <w:lastRenderedPageBreak/>
              <w:t xml:space="preserve">Review new Contractor RAMS &amp; Compliance where required.  </w:t>
            </w:r>
          </w:p>
        </w:tc>
        <w:tc>
          <w:tcPr>
            <w:tcW w:w="1005" w:type="dxa"/>
          </w:tcPr>
          <w:p w14:paraId="59EAC931" w14:textId="77777777" w:rsidR="0084368C" w:rsidRPr="001B268B" w:rsidRDefault="0084368C" w:rsidP="00082CFA">
            <w:pPr>
              <w:jc w:val="both"/>
              <w:rPr>
                <w:rFonts w:ascii="Arial" w:hAnsi="Arial" w:cs="Arial"/>
                <w:b/>
                <w:bCs/>
              </w:rPr>
            </w:pPr>
          </w:p>
        </w:tc>
        <w:tc>
          <w:tcPr>
            <w:tcW w:w="1185" w:type="dxa"/>
          </w:tcPr>
          <w:p w14:paraId="1F3531EC" w14:textId="77777777" w:rsidR="0084368C" w:rsidRPr="001B268B" w:rsidRDefault="0084368C" w:rsidP="00082CFA">
            <w:pPr>
              <w:jc w:val="both"/>
              <w:rPr>
                <w:rFonts w:ascii="Arial" w:hAnsi="Arial" w:cs="Arial"/>
                <w:b/>
                <w:bCs/>
              </w:rPr>
            </w:pPr>
          </w:p>
        </w:tc>
        <w:tc>
          <w:tcPr>
            <w:tcW w:w="1470" w:type="dxa"/>
          </w:tcPr>
          <w:p w14:paraId="56C8EB65" w14:textId="77777777" w:rsidR="0084368C" w:rsidRPr="001B268B" w:rsidRDefault="0084368C" w:rsidP="00082CFA">
            <w:pPr>
              <w:jc w:val="both"/>
              <w:rPr>
                <w:rFonts w:ascii="Arial" w:hAnsi="Arial" w:cs="Arial"/>
                <w:b/>
                <w:bCs/>
              </w:rPr>
            </w:pPr>
          </w:p>
        </w:tc>
        <w:tc>
          <w:tcPr>
            <w:tcW w:w="1680" w:type="dxa"/>
          </w:tcPr>
          <w:p w14:paraId="74FB7886" w14:textId="77777777" w:rsidR="0084368C" w:rsidRPr="001B268B" w:rsidRDefault="0084368C" w:rsidP="00082CFA">
            <w:pPr>
              <w:jc w:val="both"/>
              <w:rPr>
                <w:rFonts w:ascii="Arial" w:hAnsi="Arial" w:cs="Arial"/>
                <w:b/>
                <w:bCs/>
              </w:rPr>
            </w:pPr>
          </w:p>
        </w:tc>
      </w:tr>
    </w:tbl>
    <w:p w14:paraId="68ACE66A" w14:textId="77777777" w:rsidR="0084368C" w:rsidRPr="001B268B" w:rsidRDefault="0084368C" w:rsidP="0084368C">
      <w:pPr>
        <w:jc w:val="both"/>
        <w:rPr>
          <w:rFonts w:ascii="Arial" w:hAnsi="Arial" w:cs="Arial"/>
          <w:b/>
          <w:bCs/>
        </w:rPr>
      </w:pPr>
    </w:p>
    <w:tbl>
      <w:tblPr>
        <w:tblStyle w:val="TableGrid"/>
        <w:tblW w:w="0" w:type="auto"/>
        <w:tblLayout w:type="fixed"/>
        <w:tblLook w:val="06A0" w:firstRow="1" w:lastRow="0" w:firstColumn="1" w:lastColumn="0" w:noHBand="1" w:noVBand="1"/>
      </w:tblPr>
      <w:tblGrid>
        <w:gridCol w:w="3135"/>
        <w:gridCol w:w="1005"/>
        <w:gridCol w:w="1185"/>
        <w:gridCol w:w="1470"/>
        <w:gridCol w:w="1680"/>
      </w:tblGrid>
      <w:tr w:rsidR="0084368C" w:rsidRPr="001B268B" w14:paraId="778C7BC6" w14:textId="77777777" w:rsidTr="00082CFA">
        <w:trPr>
          <w:trHeight w:val="300"/>
        </w:trPr>
        <w:tc>
          <w:tcPr>
            <w:tcW w:w="3135" w:type="dxa"/>
          </w:tcPr>
          <w:p w14:paraId="4C1063AC" w14:textId="77777777" w:rsidR="0084368C" w:rsidRPr="001B268B" w:rsidRDefault="0084368C" w:rsidP="00082CFA">
            <w:pPr>
              <w:jc w:val="both"/>
              <w:rPr>
                <w:rFonts w:ascii="Arial" w:hAnsi="Arial" w:cs="Arial"/>
                <w:b/>
                <w:bCs/>
              </w:rPr>
            </w:pPr>
            <w:r w:rsidRPr="001B268B">
              <w:rPr>
                <w:rFonts w:ascii="Arial" w:hAnsi="Arial" w:cs="Arial"/>
                <w:b/>
                <w:bCs/>
              </w:rPr>
              <w:t>Task</w:t>
            </w:r>
          </w:p>
        </w:tc>
        <w:tc>
          <w:tcPr>
            <w:tcW w:w="1005" w:type="dxa"/>
          </w:tcPr>
          <w:p w14:paraId="2BCC9E4B" w14:textId="77777777" w:rsidR="0084368C" w:rsidRPr="001B268B" w:rsidRDefault="0084368C" w:rsidP="00082CFA">
            <w:pPr>
              <w:jc w:val="both"/>
              <w:rPr>
                <w:rFonts w:ascii="Arial" w:hAnsi="Arial" w:cs="Arial"/>
                <w:b/>
                <w:bCs/>
              </w:rPr>
            </w:pPr>
            <w:r w:rsidRPr="001B268B">
              <w:rPr>
                <w:rFonts w:ascii="Arial" w:hAnsi="Arial" w:cs="Arial"/>
                <w:b/>
                <w:bCs/>
              </w:rPr>
              <w:t>Cost per hour</w:t>
            </w:r>
          </w:p>
        </w:tc>
        <w:tc>
          <w:tcPr>
            <w:tcW w:w="1185" w:type="dxa"/>
          </w:tcPr>
          <w:p w14:paraId="63E170CC" w14:textId="77777777" w:rsidR="0084368C" w:rsidRPr="001B268B" w:rsidRDefault="0084368C" w:rsidP="00082CFA">
            <w:pPr>
              <w:jc w:val="both"/>
              <w:rPr>
                <w:rFonts w:ascii="Arial" w:hAnsi="Arial" w:cs="Arial"/>
                <w:b/>
                <w:bCs/>
              </w:rPr>
            </w:pPr>
            <w:r w:rsidRPr="001B268B">
              <w:rPr>
                <w:rFonts w:ascii="Arial" w:hAnsi="Arial" w:cs="Arial"/>
                <w:b/>
                <w:bCs/>
              </w:rPr>
              <w:t>Lead Time for service</w:t>
            </w:r>
          </w:p>
        </w:tc>
        <w:tc>
          <w:tcPr>
            <w:tcW w:w="1470" w:type="dxa"/>
          </w:tcPr>
          <w:p w14:paraId="5AB11BDF" w14:textId="77777777" w:rsidR="0084368C" w:rsidRPr="001B268B" w:rsidRDefault="0084368C" w:rsidP="00082CFA">
            <w:pPr>
              <w:jc w:val="both"/>
              <w:rPr>
                <w:rFonts w:ascii="Arial" w:hAnsi="Arial" w:cs="Arial"/>
                <w:b/>
                <w:bCs/>
              </w:rPr>
            </w:pPr>
            <w:r w:rsidRPr="001B268B">
              <w:rPr>
                <w:rFonts w:ascii="Arial" w:hAnsi="Arial" w:cs="Arial"/>
                <w:b/>
                <w:bCs/>
              </w:rPr>
              <w:t>Outline Process</w:t>
            </w:r>
          </w:p>
        </w:tc>
        <w:tc>
          <w:tcPr>
            <w:tcW w:w="1680" w:type="dxa"/>
          </w:tcPr>
          <w:p w14:paraId="57872B14" w14:textId="77777777" w:rsidR="0084368C" w:rsidRPr="001B268B" w:rsidRDefault="0084368C" w:rsidP="00082CFA">
            <w:pPr>
              <w:jc w:val="both"/>
              <w:rPr>
                <w:rFonts w:ascii="Arial" w:hAnsi="Arial" w:cs="Arial"/>
                <w:b/>
                <w:bCs/>
              </w:rPr>
            </w:pPr>
            <w:r w:rsidRPr="001B268B">
              <w:rPr>
                <w:rFonts w:ascii="Arial" w:hAnsi="Arial" w:cs="Arial"/>
                <w:b/>
                <w:bCs/>
              </w:rPr>
              <w:t xml:space="preserve">Evidence of competency  </w:t>
            </w:r>
          </w:p>
        </w:tc>
      </w:tr>
      <w:tr w:rsidR="0084368C" w:rsidRPr="001B268B" w14:paraId="79C151D1" w14:textId="77777777" w:rsidTr="00082CFA">
        <w:trPr>
          <w:trHeight w:val="300"/>
        </w:trPr>
        <w:tc>
          <w:tcPr>
            <w:tcW w:w="3135" w:type="dxa"/>
          </w:tcPr>
          <w:p w14:paraId="63754F24" w14:textId="77777777" w:rsidR="0084368C" w:rsidRPr="001B268B" w:rsidRDefault="0084368C" w:rsidP="00082CFA">
            <w:pPr>
              <w:jc w:val="both"/>
              <w:rPr>
                <w:rFonts w:ascii="Arial" w:hAnsi="Arial" w:cs="Arial"/>
                <w:b/>
                <w:bCs/>
              </w:rPr>
            </w:pPr>
            <w:r w:rsidRPr="001B268B">
              <w:rPr>
                <w:rFonts w:ascii="Arial" w:hAnsi="Arial" w:cs="Arial"/>
                <w:b/>
                <w:bCs/>
              </w:rPr>
              <w:t xml:space="preserve">Quarterly Site Inspections/Audits of our Sites.  </w:t>
            </w:r>
          </w:p>
        </w:tc>
        <w:tc>
          <w:tcPr>
            <w:tcW w:w="1005" w:type="dxa"/>
          </w:tcPr>
          <w:p w14:paraId="266A0DCB" w14:textId="77777777" w:rsidR="0084368C" w:rsidRPr="001B268B" w:rsidRDefault="0084368C" w:rsidP="00082CFA">
            <w:pPr>
              <w:jc w:val="both"/>
              <w:rPr>
                <w:rFonts w:ascii="Arial" w:hAnsi="Arial" w:cs="Arial"/>
                <w:b/>
                <w:bCs/>
              </w:rPr>
            </w:pPr>
          </w:p>
        </w:tc>
        <w:tc>
          <w:tcPr>
            <w:tcW w:w="1185" w:type="dxa"/>
          </w:tcPr>
          <w:p w14:paraId="4D9FE5EF" w14:textId="77777777" w:rsidR="0084368C" w:rsidRPr="001B268B" w:rsidRDefault="0084368C" w:rsidP="00082CFA">
            <w:pPr>
              <w:jc w:val="both"/>
              <w:rPr>
                <w:rFonts w:ascii="Arial" w:hAnsi="Arial" w:cs="Arial"/>
                <w:b/>
                <w:bCs/>
              </w:rPr>
            </w:pPr>
          </w:p>
        </w:tc>
        <w:tc>
          <w:tcPr>
            <w:tcW w:w="1470" w:type="dxa"/>
          </w:tcPr>
          <w:p w14:paraId="0A44DCB7" w14:textId="77777777" w:rsidR="0084368C" w:rsidRPr="001B268B" w:rsidRDefault="0084368C" w:rsidP="00082CFA">
            <w:pPr>
              <w:jc w:val="both"/>
              <w:rPr>
                <w:rFonts w:ascii="Arial" w:hAnsi="Arial" w:cs="Arial"/>
                <w:b/>
                <w:bCs/>
              </w:rPr>
            </w:pPr>
          </w:p>
        </w:tc>
        <w:tc>
          <w:tcPr>
            <w:tcW w:w="1680" w:type="dxa"/>
          </w:tcPr>
          <w:p w14:paraId="0ED4189F" w14:textId="77777777" w:rsidR="0084368C" w:rsidRPr="001B268B" w:rsidRDefault="0084368C" w:rsidP="00082CFA">
            <w:pPr>
              <w:jc w:val="both"/>
              <w:rPr>
                <w:rFonts w:ascii="Arial" w:hAnsi="Arial" w:cs="Arial"/>
                <w:b/>
                <w:bCs/>
              </w:rPr>
            </w:pPr>
          </w:p>
        </w:tc>
      </w:tr>
      <w:tr w:rsidR="0084368C" w:rsidRPr="001B268B" w14:paraId="53209A3F" w14:textId="77777777" w:rsidTr="00082CFA">
        <w:trPr>
          <w:trHeight w:val="300"/>
        </w:trPr>
        <w:tc>
          <w:tcPr>
            <w:tcW w:w="3135" w:type="dxa"/>
          </w:tcPr>
          <w:p w14:paraId="086CB8C3" w14:textId="77777777" w:rsidR="0084368C" w:rsidRPr="001B268B" w:rsidRDefault="0084368C" w:rsidP="00082CFA">
            <w:pPr>
              <w:jc w:val="both"/>
              <w:rPr>
                <w:rFonts w:ascii="Arial" w:hAnsi="Arial" w:cs="Arial"/>
                <w:b/>
                <w:bCs/>
              </w:rPr>
            </w:pPr>
            <w:r w:rsidRPr="001B268B">
              <w:rPr>
                <w:rFonts w:ascii="Arial" w:hAnsi="Arial" w:cs="Arial"/>
                <w:b/>
                <w:bCs/>
              </w:rPr>
              <w:t xml:space="preserve">Review of Site Management plans/permits/licenses' where required.  </w:t>
            </w:r>
          </w:p>
        </w:tc>
        <w:tc>
          <w:tcPr>
            <w:tcW w:w="1005" w:type="dxa"/>
          </w:tcPr>
          <w:p w14:paraId="4DF8D1CD" w14:textId="77777777" w:rsidR="0084368C" w:rsidRPr="001B268B" w:rsidRDefault="0084368C" w:rsidP="00082CFA">
            <w:pPr>
              <w:jc w:val="both"/>
              <w:rPr>
                <w:rFonts w:ascii="Arial" w:hAnsi="Arial" w:cs="Arial"/>
                <w:b/>
                <w:bCs/>
              </w:rPr>
            </w:pPr>
          </w:p>
        </w:tc>
        <w:tc>
          <w:tcPr>
            <w:tcW w:w="1185" w:type="dxa"/>
          </w:tcPr>
          <w:p w14:paraId="5D9591D1" w14:textId="77777777" w:rsidR="0084368C" w:rsidRPr="001B268B" w:rsidRDefault="0084368C" w:rsidP="00082CFA">
            <w:pPr>
              <w:jc w:val="both"/>
              <w:rPr>
                <w:rFonts w:ascii="Arial" w:hAnsi="Arial" w:cs="Arial"/>
                <w:b/>
                <w:bCs/>
              </w:rPr>
            </w:pPr>
          </w:p>
        </w:tc>
        <w:tc>
          <w:tcPr>
            <w:tcW w:w="1470" w:type="dxa"/>
          </w:tcPr>
          <w:p w14:paraId="4E07F1CA" w14:textId="77777777" w:rsidR="0084368C" w:rsidRPr="001B268B" w:rsidRDefault="0084368C" w:rsidP="00082CFA">
            <w:pPr>
              <w:jc w:val="both"/>
              <w:rPr>
                <w:rFonts w:ascii="Arial" w:hAnsi="Arial" w:cs="Arial"/>
                <w:b/>
                <w:bCs/>
              </w:rPr>
            </w:pPr>
          </w:p>
        </w:tc>
        <w:tc>
          <w:tcPr>
            <w:tcW w:w="1680" w:type="dxa"/>
          </w:tcPr>
          <w:p w14:paraId="21D3BDAF" w14:textId="77777777" w:rsidR="0084368C" w:rsidRPr="001B268B" w:rsidRDefault="0084368C" w:rsidP="00082CFA">
            <w:pPr>
              <w:jc w:val="both"/>
              <w:rPr>
                <w:rFonts w:ascii="Arial" w:hAnsi="Arial" w:cs="Arial"/>
                <w:b/>
                <w:bCs/>
              </w:rPr>
            </w:pPr>
          </w:p>
        </w:tc>
      </w:tr>
      <w:tr w:rsidR="0084368C" w:rsidRPr="001B268B" w14:paraId="013A280A" w14:textId="77777777" w:rsidTr="00082CFA">
        <w:trPr>
          <w:trHeight w:val="300"/>
        </w:trPr>
        <w:tc>
          <w:tcPr>
            <w:tcW w:w="3135" w:type="dxa"/>
          </w:tcPr>
          <w:p w14:paraId="24CA3B27" w14:textId="77777777" w:rsidR="0084368C" w:rsidRPr="001B268B" w:rsidRDefault="0084368C" w:rsidP="00082CFA">
            <w:pPr>
              <w:jc w:val="both"/>
              <w:rPr>
                <w:rFonts w:ascii="Arial" w:hAnsi="Arial" w:cs="Arial"/>
                <w:b/>
                <w:bCs/>
              </w:rPr>
            </w:pPr>
            <w:r w:rsidRPr="001B268B">
              <w:rPr>
                <w:rFonts w:ascii="Arial" w:hAnsi="Arial" w:cs="Arial"/>
                <w:b/>
                <w:bCs/>
              </w:rPr>
              <w:t xml:space="preserve">Verification of consultants/supplier credentials for procurement.  </w:t>
            </w:r>
          </w:p>
        </w:tc>
        <w:tc>
          <w:tcPr>
            <w:tcW w:w="1005" w:type="dxa"/>
          </w:tcPr>
          <w:p w14:paraId="7D4C1FF4" w14:textId="77777777" w:rsidR="0084368C" w:rsidRPr="001B268B" w:rsidRDefault="0084368C" w:rsidP="00082CFA">
            <w:pPr>
              <w:jc w:val="both"/>
              <w:rPr>
                <w:rFonts w:ascii="Arial" w:hAnsi="Arial" w:cs="Arial"/>
                <w:b/>
                <w:bCs/>
              </w:rPr>
            </w:pPr>
          </w:p>
        </w:tc>
        <w:tc>
          <w:tcPr>
            <w:tcW w:w="1185" w:type="dxa"/>
          </w:tcPr>
          <w:p w14:paraId="6C72DD35" w14:textId="77777777" w:rsidR="0084368C" w:rsidRPr="001B268B" w:rsidRDefault="0084368C" w:rsidP="00082CFA">
            <w:pPr>
              <w:jc w:val="both"/>
              <w:rPr>
                <w:rFonts w:ascii="Arial" w:hAnsi="Arial" w:cs="Arial"/>
                <w:b/>
                <w:bCs/>
              </w:rPr>
            </w:pPr>
          </w:p>
        </w:tc>
        <w:tc>
          <w:tcPr>
            <w:tcW w:w="1470" w:type="dxa"/>
          </w:tcPr>
          <w:p w14:paraId="0D9D26FA" w14:textId="77777777" w:rsidR="0084368C" w:rsidRPr="001B268B" w:rsidRDefault="0084368C" w:rsidP="00082CFA">
            <w:pPr>
              <w:jc w:val="both"/>
              <w:rPr>
                <w:rFonts w:ascii="Arial" w:hAnsi="Arial" w:cs="Arial"/>
                <w:b/>
                <w:bCs/>
              </w:rPr>
            </w:pPr>
          </w:p>
        </w:tc>
        <w:tc>
          <w:tcPr>
            <w:tcW w:w="1680" w:type="dxa"/>
          </w:tcPr>
          <w:p w14:paraId="60ED0DE0" w14:textId="77777777" w:rsidR="0084368C" w:rsidRPr="001B268B" w:rsidRDefault="0084368C" w:rsidP="00082CFA">
            <w:pPr>
              <w:jc w:val="both"/>
              <w:rPr>
                <w:rFonts w:ascii="Arial" w:hAnsi="Arial" w:cs="Arial"/>
                <w:b/>
                <w:bCs/>
              </w:rPr>
            </w:pPr>
          </w:p>
        </w:tc>
      </w:tr>
      <w:tr w:rsidR="0084368C" w:rsidRPr="001B268B" w14:paraId="2307D591" w14:textId="77777777" w:rsidTr="00082CFA">
        <w:trPr>
          <w:trHeight w:val="300"/>
        </w:trPr>
        <w:tc>
          <w:tcPr>
            <w:tcW w:w="3135" w:type="dxa"/>
          </w:tcPr>
          <w:p w14:paraId="2F1EBD0F" w14:textId="77777777" w:rsidR="0084368C" w:rsidRPr="001B268B" w:rsidRDefault="0084368C" w:rsidP="00082CFA">
            <w:pPr>
              <w:jc w:val="both"/>
              <w:rPr>
                <w:rFonts w:ascii="Arial" w:hAnsi="Arial" w:cs="Arial"/>
                <w:b/>
                <w:bCs/>
              </w:rPr>
            </w:pPr>
            <w:r w:rsidRPr="001B268B">
              <w:rPr>
                <w:rFonts w:ascii="Arial" w:hAnsi="Arial" w:cs="Arial"/>
                <w:b/>
                <w:bCs/>
              </w:rPr>
              <w:t xml:space="preserve">Support for supplier H&amp;S issues.  </w:t>
            </w:r>
          </w:p>
        </w:tc>
        <w:tc>
          <w:tcPr>
            <w:tcW w:w="1005" w:type="dxa"/>
          </w:tcPr>
          <w:p w14:paraId="4947AF7B" w14:textId="77777777" w:rsidR="0084368C" w:rsidRPr="001B268B" w:rsidRDefault="0084368C" w:rsidP="00082CFA">
            <w:pPr>
              <w:jc w:val="both"/>
              <w:rPr>
                <w:rFonts w:ascii="Arial" w:hAnsi="Arial" w:cs="Arial"/>
                <w:b/>
                <w:bCs/>
              </w:rPr>
            </w:pPr>
          </w:p>
        </w:tc>
        <w:tc>
          <w:tcPr>
            <w:tcW w:w="1185" w:type="dxa"/>
          </w:tcPr>
          <w:p w14:paraId="5E23EE84" w14:textId="77777777" w:rsidR="0084368C" w:rsidRPr="001B268B" w:rsidRDefault="0084368C" w:rsidP="00082CFA">
            <w:pPr>
              <w:jc w:val="both"/>
              <w:rPr>
                <w:rFonts w:ascii="Arial" w:hAnsi="Arial" w:cs="Arial"/>
                <w:b/>
                <w:bCs/>
              </w:rPr>
            </w:pPr>
          </w:p>
        </w:tc>
        <w:tc>
          <w:tcPr>
            <w:tcW w:w="1470" w:type="dxa"/>
          </w:tcPr>
          <w:p w14:paraId="2382249B" w14:textId="77777777" w:rsidR="0084368C" w:rsidRPr="001B268B" w:rsidRDefault="0084368C" w:rsidP="00082CFA">
            <w:pPr>
              <w:jc w:val="both"/>
              <w:rPr>
                <w:rFonts w:ascii="Arial" w:hAnsi="Arial" w:cs="Arial"/>
                <w:b/>
                <w:bCs/>
              </w:rPr>
            </w:pPr>
          </w:p>
        </w:tc>
        <w:tc>
          <w:tcPr>
            <w:tcW w:w="1680" w:type="dxa"/>
          </w:tcPr>
          <w:p w14:paraId="52C3224D" w14:textId="77777777" w:rsidR="0084368C" w:rsidRPr="001B268B" w:rsidRDefault="0084368C" w:rsidP="00082CFA">
            <w:pPr>
              <w:jc w:val="both"/>
              <w:rPr>
                <w:rFonts w:ascii="Arial" w:hAnsi="Arial" w:cs="Arial"/>
                <w:b/>
                <w:bCs/>
              </w:rPr>
            </w:pPr>
          </w:p>
        </w:tc>
      </w:tr>
      <w:tr w:rsidR="0084368C" w:rsidRPr="001B268B" w14:paraId="2E2822EE" w14:textId="77777777" w:rsidTr="00082CFA">
        <w:trPr>
          <w:trHeight w:val="300"/>
        </w:trPr>
        <w:tc>
          <w:tcPr>
            <w:tcW w:w="3135" w:type="dxa"/>
          </w:tcPr>
          <w:p w14:paraId="7E98DD3C" w14:textId="77777777" w:rsidR="0084368C" w:rsidRPr="001B268B" w:rsidRDefault="0084368C" w:rsidP="00082CFA">
            <w:pPr>
              <w:jc w:val="both"/>
              <w:rPr>
                <w:rFonts w:ascii="Arial" w:hAnsi="Arial" w:cs="Arial"/>
                <w:b/>
                <w:bCs/>
              </w:rPr>
            </w:pPr>
            <w:r w:rsidRPr="001B268B">
              <w:rPr>
                <w:rFonts w:ascii="Arial" w:hAnsi="Arial" w:cs="Arial"/>
                <w:b/>
                <w:bCs/>
              </w:rPr>
              <w:t xml:space="preserve">H&amp;S Training.  </w:t>
            </w:r>
          </w:p>
        </w:tc>
        <w:tc>
          <w:tcPr>
            <w:tcW w:w="1005" w:type="dxa"/>
          </w:tcPr>
          <w:p w14:paraId="496C4487" w14:textId="77777777" w:rsidR="0084368C" w:rsidRPr="001B268B" w:rsidRDefault="0084368C" w:rsidP="00082CFA">
            <w:pPr>
              <w:jc w:val="both"/>
              <w:rPr>
                <w:rFonts w:ascii="Arial" w:hAnsi="Arial" w:cs="Arial"/>
                <w:b/>
                <w:bCs/>
              </w:rPr>
            </w:pPr>
          </w:p>
        </w:tc>
        <w:tc>
          <w:tcPr>
            <w:tcW w:w="1185" w:type="dxa"/>
          </w:tcPr>
          <w:p w14:paraId="598DC117" w14:textId="77777777" w:rsidR="0084368C" w:rsidRPr="001B268B" w:rsidRDefault="0084368C" w:rsidP="00082CFA">
            <w:pPr>
              <w:jc w:val="both"/>
              <w:rPr>
                <w:rFonts w:ascii="Arial" w:hAnsi="Arial" w:cs="Arial"/>
                <w:b/>
                <w:bCs/>
              </w:rPr>
            </w:pPr>
          </w:p>
        </w:tc>
        <w:tc>
          <w:tcPr>
            <w:tcW w:w="1470" w:type="dxa"/>
          </w:tcPr>
          <w:p w14:paraId="2E35653A" w14:textId="77777777" w:rsidR="0084368C" w:rsidRPr="001B268B" w:rsidRDefault="0084368C" w:rsidP="00082CFA">
            <w:pPr>
              <w:jc w:val="both"/>
              <w:rPr>
                <w:rFonts w:ascii="Arial" w:hAnsi="Arial" w:cs="Arial"/>
                <w:b/>
                <w:bCs/>
              </w:rPr>
            </w:pPr>
          </w:p>
        </w:tc>
        <w:tc>
          <w:tcPr>
            <w:tcW w:w="1680" w:type="dxa"/>
          </w:tcPr>
          <w:p w14:paraId="51791BB0" w14:textId="77777777" w:rsidR="0084368C" w:rsidRPr="001B268B" w:rsidRDefault="0084368C" w:rsidP="00082CFA">
            <w:pPr>
              <w:jc w:val="both"/>
              <w:rPr>
                <w:rFonts w:ascii="Arial" w:hAnsi="Arial" w:cs="Arial"/>
                <w:b/>
                <w:bCs/>
              </w:rPr>
            </w:pPr>
          </w:p>
        </w:tc>
      </w:tr>
    </w:tbl>
    <w:p w14:paraId="54D0BED4" w14:textId="77777777" w:rsidR="0084368C" w:rsidRPr="001B268B" w:rsidRDefault="0084368C" w:rsidP="0084368C">
      <w:pPr>
        <w:jc w:val="both"/>
        <w:rPr>
          <w:rFonts w:ascii="Arial" w:hAnsi="Arial" w:cs="Arial"/>
          <w:b/>
          <w:bCs/>
        </w:rPr>
      </w:pPr>
    </w:p>
    <w:tbl>
      <w:tblPr>
        <w:tblStyle w:val="TableGrid"/>
        <w:tblW w:w="0" w:type="auto"/>
        <w:tblLayout w:type="fixed"/>
        <w:tblLook w:val="06A0" w:firstRow="1" w:lastRow="0" w:firstColumn="1" w:lastColumn="0" w:noHBand="1" w:noVBand="1"/>
      </w:tblPr>
      <w:tblGrid>
        <w:gridCol w:w="3135"/>
        <w:gridCol w:w="1005"/>
        <w:gridCol w:w="1185"/>
        <w:gridCol w:w="1470"/>
        <w:gridCol w:w="1680"/>
      </w:tblGrid>
      <w:tr w:rsidR="0084368C" w:rsidRPr="001B268B" w14:paraId="14CD0CE5" w14:textId="77777777" w:rsidTr="00082CFA">
        <w:trPr>
          <w:trHeight w:val="300"/>
        </w:trPr>
        <w:tc>
          <w:tcPr>
            <w:tcW w:w="3135" w:type="dxa"/>
          </w:tcPr>
          <w:p w14:paraId="6735B7F6" w14:textId="77777777" w:rsidR="0084368C" w:rsidRPr="001B268B" w:rsidRDefault="0084368C" w:rsidP="00082CFA">
            <w:pPr>
              <w:jc w:val="both"/>
              <w:rPr>
                <w:rFonts w:ascii="Arial" w:hAnsi="Arial" w:cs="Arial"/>
                <w:b/>
                <w:bCs/>
              </w:rPr>
            </w:pPr>
            <w:r w:rsidRPr="001B268B">
              <w:rPr>
                <w:rFonts w:ascii="Arial" w:hAnsi="Arial" w:cs="Arial"/>
                <w:b/>
                <w:bCs/>
              </w:rPr>
              <w:t>Task</w:t>
            </w:r>
          </w:p>
        </w:tc>
        <w:tc>
          <w:tcPr>
            <w:tcW w:w="1005" w:type="dxa"/>
          </w:tcPr>
          <w:p w14:paraId="12DF3641" w14:textId="77777777" w:rsidR="0084368C" w:rsidRPr="001B268B" w:rsidRDefault="0084368C" w:rsidP="00082CFA">
            <w:pPr>
              <w:jc w:val="both"/>
              <w:rPr>
                <w:rFonts w:ascii="Arial" w:hAnsi="Arial" w:cs="Arial"/>
                <w:b/>
                <w:bCs/>
              </w:rPr>
            </w:pPr>
            <w:r w:rsidRPr="001B268B">
              <w:rPr>
                <w:rFonts w:ascii="Arial" w:hAnsi="Arial" w:cs="Arial"/>
                <w:b/>
                <w:bCs/>
              </w:rPr>
              <w:t>Cost per hour</w:t>
            </w:r>
          </w:p>
        </w:tc>
        <w:tc>
          <w:tcPr>
            <w:tcW w:w="1185" w:type="dxa"/>
          </w:tcPr>
          <w:p w14:paraId="183125F2" w14:textId="77777777" w:rsidR="0084368C" w:rsidRPr="001B268B" w:rsidRDefault="0084368C" w:rsidP="00082CFA">
            <w:pPr>
              <w:jc w:val="both"/>
              <w:rPr>
                <w:rFonts w:ascii="Arial" w:hAnsi="Arial" w:cs="Arial"/>
                <w:b/>
                <w:bCs/>
              </w:rPr>
            </w:pPr>
            <w:r w:rsidRPr="001B268B">
              <w:rPr>
                <w:rFonts w:ascii="Arial" w:hAnsi="Arial" w:cs="Arial"/>
                <w:b/>
                <w:bCs/>
              </w:rPr>
              <w:t>Lead Time for service</w:t>
            </w:r>
          </w:p>
        </w:tc>
        <w:tc>
          <w:tcPr>
            <w:tcW w:w="1470" w:type="dxa"/>
          </w:tcPr>
          <w:p w14:paraId="30896F96" w14:textId="77777777" w:rsidR="0084368C" w:rsidRPr="001B268B" w:rsidRDefault="0084368C" w:rsidP="00082CFA">
            <w:pPr>
              <w:jc w:val="both"/>
              <w:rPr>
                <w:rFonts w:ascii="Arial" w:hAnsi="Arial" w:cs="Arial"/>
                <w:b/>
                <w:bCs/>
              </w:rPr>
            </w:pPr>
            <w:r w:rsidRPr="001B268B">
              <w:rPr>
                <w:rFonts w:ascii="Arial" w:hAnsi="Arial" w:cs="Arial"/>
                <w:b/>
                <w:bCs/>
              </w:rPr>
              <w:t>Outline Process</w:t>
            </w:r>
          </w:p>
        </w:tc>
        <w:tc>
          <w:tcPr>
            <w:tcW w:w="1680" w:type="dxa"/>
          </w:tcPr>
          <w:p w14:paraId="238A8996" w14:textId="77777777" w:rsidR="0084368C" w:rsidRPr="001B268B" w:rsidRDefault="0084368C" w:rsidP="00082CFA">
            <w:pPr>
              <w:jc w:val="both"/>
              <w:rPr>
                <w:rFonts w:ascii="Arial" w:hAnsi="Arial" w:cs="Arial"/>
                <w:b/>
                <w:bCs/>
              </w:rPr>
            </w:pPr>
            <w:r w:rsidRPr="001B268B">
              <w:rPr>
                <w:rFonts w:ascii="Arial" w:hAnsi="Arial" w:cs="Arial"/>
                <w:b/>
                <w:bCs/>
              </w:rPr>
              <w:t xml:space="preserve">Evidence of competency  </w:t>
            </w:r>
          </w:p>
        </w:tc>
      </w:tr>
      <w:tr w:rsidR="0084368C" w:rsidRPr="001B268B" w14:paraId="6E23F7E7" w14:textId="77777777" w:rsidTr="00082CFA">
        <w:trPr>
          <w:trHeight w:val="300"/>
        </w:trPr>
        <w:tc>
          <w:tcPr>
            <w:tcW w:w="3135" w:type="dxa"/>
          </w:tcPr>
          <w:p w14:paraId="19747906" w14:textId="77777777" w:rsidR="0084368C" w:rsidRPr="001B268B" w:rsidRDefault="0084368C" w:rsidP="00082CFA">
            <w:pPr>
              <w:jc w:val="both"/>
              <w:rPr>
                <w:rFonts w:ascii="Arial" w:hAnsi="Arial" w:cs="Arial"/>
                <w:b/>
                <w:bCs/>
              </w:rPr>
            </w:pPr>
            <w:r w:rsidRPr="001B268B">
              <w:rPr>
                <w:rFonts w:ascii="Arial" w:hAnsi="Arial" w:cs="Arial"/>
                <w:b/>
                <w:bCs/>
              </w:rPr>
              <w:t xml:space="preserve">H&amp;S Policy updates. Compliance and legislation updates.  </w:t>
            </w:r>
          </w:p>
        </w:tc>
        <w:tc>
          <w:tcPr>
            <w:tcW w:w="1005" w:type="dxa"/>
          </w:tcPr>
          <w:p w14:paraId="245387C4" w14:textId="77777777" w:rsidR="0084368C" w:rsidRPr="001B268B" w:rsidRDefault="0084368C" w:rsidP="00082CFA">
            <w:pPr>
              <w:jc w:val="both"/>
              <w:rPr>
                <w:rFonts w:ascii="Arial" w:hAnsi="Arial" w:cs="Arial"/>
                <w:b/>
                <w:bCs/>
              </w:rPr>
            </w:pPr>
          </w:p>
        </w:tc>
        <w:tc>
          <w:tcPr>
            <w:tcW w:w="1185" w:type="dxa"/>
          </w:tcPr>
          <w:p w14:paraId="338C209A" w14:textId="77777777" w:rsidR="0084368C" w:rsidRPr="001B268B" w:rsidRDefault="0084368C" w:rsidP="00082CFA">
            <w:pPr>
              <w:jc w:val="both"/>
              <w:rPr>
                <w:rFonts w:ascii="Arial" w:hAnsi="Arial" w:cs="Arial"/>
                <w:b/>
                <w:bCs/>
              </w:rPr>
            </w:pPr>
          </w:p>
        </w:tc>
        <w:tc>
          <w:tcPr>
            <w:tcW w:w="1470" w:type="dxa"/>
          </w:tcPr>
          <w:p w14:paraId="21CB88D7" w14:textId="77777777" w:rsidR="0084368C" w:rsidRPr="001B268B" w:rsidRDefault="0084368C" w:rsidP="00082CFA">
            <w:pPr>
              <w:jc w:val="both"/>
              <w:rPr>
                <w:rFonts w:ascii="Arial" w:hAnsi="Arial" w:cs="Arial"/>
                <w:b/>
                <w:bCs/>
              </w:rPr>
            </w:pPr>
          </w:p>
        </w:tc>
        <w:tc>
          <w:tcPr>
            <w:tcW w:w="1680" w:type="dxa"/>
          </w:tcPr>
          <w:p w14:paraId="184D723B" w14:textId="77777777" w:rsidR="0084368C" w:rsidRPr="001B268B" w:rsidRDefault="0084368C" w:rsidP="00082CFA">
            <w:pPr>
              <w:jc w:val="both"/>
              <w:rPr>
                <w:rFonts w:ascii="Arial" w:hAnsi="Arial" w:cs="Arial"/>
                <w:b/>
                <w:bCs/>
              </w:rPr>
            </w:pPr>
          </w:p>
        </w:tc>
      </w:tr>
      <w:tr w:rsidR="0084368C" w:rsidRPr="001B268B" w14:paraId="592C481E" w14:textId="77777777" w:rsidTr="00082CFA">
        <w:trPr>
          <w:trHeight w:val="300"/>
        </w:trPr>
        <w:tc>
          <w:tcPr>
            <w:tcW w:w="3135" w:type="dxa"/>
          </w:tcPr>
          <w:p w14:paraId="74EA5B24" w14:textId="77777777" w:rsidR="0084368C" w:rsidRPr="001B268B" w:rsidRDefault="0084368C" w:rsidP="00082CFA">
            <w:pPr>
              <w:jc w:val="both"/>
              <w:rPr>
                <w:rFonts w:ascii="Arial" w:hAnsi="Arial" w:cs="Arial"/>
                <w:b/>
                <w:bCs/>
              </w:rPr>
            </w:pPr>
            <w:r w:rsidRPr="001B268B">
              <w:rPr>
                <w:rFonts w:ascii="Arial" w:hAnsi="Arial" w:cs="Arial"/>
                <w:b/>
                <w:bCs/>
              </w:rPr>
              <w:t xml:space="preserve">Consultancy advice on new processes / infrastructure changes or projects.  </w:t>
            </w:r>
          </w:p>
        </w:tc>
        <w:tc>
          <w:tcPr>
            <w:tcW w:w="1005" w:type="dxa"/>
          </w:tcPr>
          <w:p w14:paraId="5DB76897" w14:textId="77777777" w:rsidR="0084368C" w:rsidRPr="001B268B" w:rsidRDefault="0084368C" w:rsidP="00082CFA">
            <w:pPr>
              <w:jc w:val="both"/>
              <w:rPr>
                <w:rFonts w:ascii="Arial" w:hAnsi="Arial" w:cs="Arial"/>
                <w:b/>
                <w:bCs/>
              </w:rPr>
            </w:pPr>
          </w:p>
        </w:tc>
        <w:tc>
          <w:tcPr>
            <w:tcW w:w="1185" w:type="dxa"/>
          </w:tcPr>
          <w:p w14:paraId="60345414" w14:textId="77777777" w:rsidR="0084368C" w:rsidRPr="001B268B" w:rsidRDefault="0084368C" w:rsidP="00082CFA">
            <w:pPr>
              <w:jc w:val="both"/>
              <w:rPr>
                <w:rFonts w:ascii="Arial" w:hAnsi="Arial" w:cs="Arial"/>
                <w:b/>
                <w:bCs/>
              </w:rPr>
            </w:pPr>
          </w:p>
        </w:tc>
        <w:tc>
          <w:tcPr>
            <w:tcW w:w="1470" w:type="dxa"/>
          </w:tcPr>
          <w:p w14:paraId="528A5A55" w14:textId="77777777" w:rsidR="0084368C" w:rsidRPr="001B268B" w:rsidRDefault="0084368C" w:rsidP="00082CFA">
            <w:pPr>
              <w:jc w:val="both"/>
              <w:rPr>
                <w:rFonts w:ascii="Arial" w:hAnsi="Arial" w:cs="Arial"/>
                <w:b/>
                <w:bCs/>
              </w:rPr>
            </w:pPr>
          </w:p>
        </w:tc>
        <w:tc>
          <w:tcPr>
            <w:tcW w:w="1680" w:type="dxa"/>
          </w:tcPr>
          <w:p w14:paraId="20B84B45" w14:textId="77777777" w:rsidR="0084368C" w:rsidRPr="001B268B" w:rsidRDefault="0084368C" w:rsidP="00082CFA">
            <w:pPr>
              <w:jc w:val="both"/>
              <w:rPr>
                <w:rFonts w:ascii="Arial" w:hAnsi="Arial" w:cs="Arial"/>
                <w:b/>
                <w:bCs/>
              </w:rPr>
            </w:pPr>
          </w:p>
        </w:tc>
      </w:tr>
      <w:tr w:rsidR="0084368C" w:rsidRPr="001B268B" w14:paraId="21DA4DC7" w14:textId="77777777" w:rsidTr="00082CFA">
        <w:trPr>
          <w:trHeight w:val="300"/>
        </w:trPr>
        <w:tc>
          <w:tcPr>
            <w:tcW w:w="3135" w:type="dxa"/>
          </w:tcPr>
          <w:p w14:paraId="12D78DA1" w14:textId="77777777" w:rsidR="0084368C" w:rsidRPr="001B268B" w:rsidRDefault="0084368C" w:rsidP="00082CFA">
            <w:pPr>
              <w:jc w:val="both"/>
              <w:rPr>
                <w:rFonts w:ascii="Arial" w:hAnsi="Arial" w:cs="Arial"/>
                <w:b/>
                <w:bCs/>
              </w:rPr>
            </w:pPr>
            <w:r w:rsidRPr="001B268B">
              <w:rPr>
                <w:rFonts w:ascii="Arial" w:hAnsi="Arial" w:cs="Arial"/>
                <w:b/>
                <w:bCs/>
              </w:rPr>
              <w:t xml:space="preserve">Support for insurance/injury claims from employees.’  </w:t>
            </w:r>
          </w:p>
        </w:tc>
        <w:tc>
          <w:tcPr>
            <w:tcW w:w="1005" w:type="dxa"/>
          </w:tcPr>
          <w:p w14:paraId="72610E16" w14:textId="77777777" w:rsidR="0084368C" w:rsidRPr="001B268B" w:rsidRDefault="0084368C" w:rsidP="00082CFA">
            <w:pPr>
              <w:jc w:val="both"/>
              <w:rPr>
                <w:rFonts w:ascii="Arial" w:hAnsi="Arial" w:cs="Arial"/>
                <w:b/>
                <w:bCs/>
              </w:rPr>
            </w:pPr>
          </w:p>
        </w:tc>
        <w:tc>
          <w:tcPr>
            <w:tcW w:w="1185" w:type="dxa"/>
          </w:tcPr>
          <w:p w14:paraId="10664F77" w14:textId="77777777" w:rsidR="0084368C" w:rsidRPr="001B268B" w:rsidRDefault="0084368C" w:rsidP="00082CFA">
            <w:pPr>
              <w:jc w:val="both"/>
              <w:rPr>
                <w:rFonts w:ascii="Arial" w:hAnsi="Arial" w:cs="Arial"/>
                <w:b/>
                <w:bCs/>
              </w:rPr>
            </w:pPr>
          </w:p>
        </w:tc>
        <w:tc>
          <w:tcPr>
            <w:tcW w:w="1470" w:type="dxa"/>
          </w:tcPr>
          <w:p w14:paraId="40034A3E" w14:textId="77777777" w:rsidR="0084368C" w:rsidRPr="001B268B" w:rsidRDefault="0084368C" w:rsidP="00082CFA">
            <w:pPr>
              <w:jc w:val="both"/>
              <w:rPr>
                <w:rFonts w:ascii="Arial" w:hAnsi="Arial" w:cs="Arial"/>
                <w:b/>
                <w:bCs/>
              </w:rPr>
            </w:pPr>
          </w:p>
        </w:tc>
        <w:tc>
          <w:tcPr>
            <w:tcW w:w="1680" w:type="dxa"/>
          </w:tcPr>
          <w:p w14:paraId="59440756" w14:textId="77777777" w:rsidR="0084368C" w:rsidRPr="001B268B" w:rsidRDefault="0084368C" w:rsidP="00082CFA">
            <w:pPr>
              <w:jc w:val="both"/>
              <w:rPr>
                <w:rFonts w:ascii="Arial" w:hAnsi="Arial" w:cs="Arial"/>
                <w:b/>
                <w:bCs/>
              </w:rPr>
            </w:pPr>
          </w:p>
        </w:tc>
      </w:tr>
      <w:tr w:rsidR="0084368C" w:rsidRPr="001B268B" w14:paraId="0DC72E0A" w14:textId="77777777" w:rsidTr="00082CFA">
        <w:trPr>
          <w:trHeight w:val="300"/>
        </w:trPr>
        <w:tc>
          <w:tcPr>
            <w:tcW w:w="3135" w:type="dxa"/>
          </w:tcPr>
          <w:p w14:paraId="4EE69579" w14:textId="77777777" w:rsidR="0084368C" w:rsidRPr="001B268B" w:rsidRDefault="0084368C" w:rsidP="00082CFA">
            <w:pPr>
              <w:jc w:val="both"/>
              <w:rPr>
                <w:rFonts w:ascii="Arial" w:hAnsi="Arial" w:cs="Arial"/>
                <w:b/>
                <w:bCs/>
              </w:rPr>
            </w:pPr>
            <w:r w:rsidRPr="001B268B">
              <w:rPr>
                <w:rFonts w:ascii="Arial" w:hAnsi="Arial" w:cs="Arial"/>
                <w:b/>
                <w:bCs/>
              </w:rPr>
              <w:t xml:space="preserve">H&amp;S representation in court.  </w:t>
            </w:r>
          </w:p>
        </w:tc>
        <w:tc>
          <w:tcPr>
            <w:tcW w:w="1005" w:type="dxa"/>
          </w:tcPr>
          <w:p w14:paraId="7F01160D" w14:textId="77777777" w:rsidR="0084368C" w:rsidRPr="001B268B" w:rsidRDefault="0084368C" w:rsidP="00082CFA">
            <w:pPr>
              <w:jc w:val="both"/>
              <w:rPr>
                <w:rFonts w:ascii="Arial" w:hAnsi="Arial" w:cs="Arial"/>
                <w:b/>
                <w:bCs/>
              </w:rPr>
            </w:pPr>
          </w:p>
        </w:tc>
        <w:tc>
          <w:tcPr>
            <w:tcW w:w="1185" w:type="dxa"/>
          </w:tcPr>
          <w:p w14:paraId="67B7DB6B" w14:textId="77777777" w:rsidR="0084368C" w:rsidRPr="001B268B" w:rsidRDefault="0084368C" w:rsidP="00082CFA">
            <w:pPr>
              <w:jc w:val="both"/>
              <w:rPr>
                <w:rFonts w:ascii="Arial" w:hAnsi="Arial" w:cs="Arial"/>
                <w:b/>
                <w:bCs/>
              </w:rPr>
            </w:pPr>
          </w:p>
        </w:tc>
        <w:tc>
          <w:tcPr>
            <w:tcW w:w="1470" w:type="dxa"/>
          </w:tcPr>
          <w:p w14:paraId="13698AE4" w14:textId="77777777" w:rsidR="0084368C" w:rsidRPr="001B268B" w:rsidRDefault="0084368C" w:rsidP="00082CFA">
            <w:pPr>
              <w:jc w:val="both"/>
              <w:rPr>
                <w:rFonts w:ascii="Arial" w:hAnsi="Arial" w:cs="Arial"/>
                <w:b/>
                <w:bCs/>
              </w:rPr>
            </w:pPr>
          </w:p>
        </w:tc>
        <w:tc>
          <w:tcPr>
            <w:tcW w:w="1680" w:type="dxa"/>
          </w:tcPr>
          <w:p w14:paraId="5301F956" w14:textId="77777777" w:rsidR="0084368C" w:rsidRPr="001B268B" w:rsidRDefault="0084368C" w:rsidP="00082CFA">
            <w:pPr>
              <w:jc w:val="both"/>
              <w:rPr>
                <w:rFonts w:ascii="Arial" w:hAnsi="Arial" w:cs="Arial"/>
                <w:b/>
                <w:bCs/>
              </w:rPr>
            </w:pPr>
          </w:p>
        </w:tc>
      </w:tr>
      <w:tr w:rsidR="0084368C" w:rsidRPr="001B268B" w14:paraId="278073F5" w14:textId="77777777" w:rsidTr="00082CFA">
        <w:trPr>
          <w:trHeight w:val="300"/>
        </w:trPr>
        <w:tc>
          <w:tcPr>
            <w:tcW w:w="3135" w:type="dxa"/>
          </w:tcPr>
          <w:p w14:paraId="2D3DE849" w14:textId="77777777" w:rsidR="0084368C" w:rsidRPr="001B268B" w:rsidRDefault="0084368C" w:rsidP="00082CFA">
            <w:pPr>
              <w:jc w:val="both"/>
              <w:rPr>
                <w:rFonts w:ascii="Arial" w:hAnsi="Arial" w:cs="Arial"/>
                <w:b/>
                <w:bCs/>
              </w:rPr>
            </w:pPr>
            <w:r w:rsidRPr="001B268B">
              <w:rPr>
                <w:rFonts w:ascii="Arial" w:hAnsi="Arial" w:cs="Arial"/>
                <w:b/>
                <w:bCs/>
              </w:rPr>
              <w:t xml:space="preserve">Proactively improve H&amp;S across Sites with Strategic Plans.  </w:t>
            </w:r>
          </w:p>
        </w:tc>
        <w:tc>
          <w:tcPr>
            <w:tcW w:w="1005" w:type="dxa"/>
          </w:tcPr>
          <w:p w14:paraId="3B050A44" w14:textId="77777777" w:rsidR="0084368C" w:rsidRPr="001B268B" w:rsidRDefault="0084368C" w:rsidP="00082CFA">
            <w:pPr>
              <w:jc w:val="both"/>
              <w:rPr>
                <w:rFonts w:ascii="Arial" w:hAnsi="Arial" w:cs="Arial"/>
                <w:b/>
                <w:bCs/>
              </w:rPr>
            </w:pPr>
          </w:p>
        </w:tc>
        <w:tc>
          <w:tcPr>
            <w:tcW w:w="1185" w:type="dxa"/>
          </w:tcPr>
          <w:p w14:paraId="4B67B30F" w14:textId="77777777" w:rsidR="0084368C" w:rsidRPr="001B268B" w:rsidRDefault="0084368C" w:rsidP="00082CFA">
            <w:pPr>
              <w:jc w:val="both"/>
              <w:rPr>
                <w:rFonts w:ascii="Arial" w:hAnsi="Arial" w:cs="Arial"/>
                <w:b/>
                <w:bCs/>
              </w:rPr>
            </w:pPr>
          </w:p>
        </w:tc>
        <w:tc>
          <w:tcPr>
            <w:tcW w:w="1470" w:type="dxa"/>
          </w:tcPr>
          <w:p w14:paraId="644D36EA" w14:textId="77777777" w:rsidR="0084368C" w:rsidRPr="001B268B" w:rsidRDefault="0084368C" w:rsidP="00082CFA">
            <w:pPr>
              <w:jc w:val="both"/>
              <w:rPr>
                <w:rFonts w:ascii="Arial" w:hAnsi="Arial" w:cs="Arial"/>
                <w:b/>
                <w:bCs/>
              </w:rPr>
            </w:pPr>
          </w:p>
        </w:tc>
        <w:tc>
          <w:tcPr>
            <w:tcW w:w="1680" w:type="dxa"/>
          </w:tcPr>
          <w:p w14:paraId="0140A181" w14:textId="77777777" w:rsidR="0084368C" w:rsidRPr="001B268B" w:rsidRDefault="0084368C" w:rsidP="00082CFA">
            <w:pPr>
              <w:jc w:val="both"/>
              <w:rPr>
                <w:rFonts w:ascii="Arial" w:hAnsi="Arial" w:cs="Arial"/>
                <w:b/>
                <w:bCs/>
              </w:rPr>
            </w:pPr>
          </w:p>
        </w:tc>
      </w:tr>
    </w:tbl>
    <w:p w14:paraId="7CA2098F" w14:textId="77777777" w:rsidR="00E73BB8" w:rsidRPr="00692467" w:rsidRDefault="00E73BB8" w:rsidP="0084368C">
      <w:pPr>
        <w:jc w:val="both"/>
      </w:pPr>
    </w:p>
    <w:p w14:paraId="359C865F" w14:textId="77777777" w:rsidR="00CC45C3" w:rsidRPr="00692467" w:rsidRDefault="00CC45C3" w:rsidP="00304AD9">
      <w:pPr>
        <w:spacing w:after="120" w:line="240" w:lineRule="auto"/>
        <w:jc w:val="both"/>
        <w:rPr>
          <w:rFonts w:eastAsia="Times New Roman" w:cs="Arial"/>
          <w:bCs/>
          <w:lang w:eastAsia="en-GB"/>
        </w:rPr>
      </w:pPr>
    </w:p>
    <w:p w14:paraId="39E8B547" w14:textId="0DE309C5" w:rsidR="00733B66" w:rsidRDefault="00524110" w:rsidP="005440E8">
      <w:pPr>
        <w:pStyle w:val="Heading2"/>
        <w:numPr>
          <w:ilvl w:val="0"/>
          <w:numId w:val="4"/>
        </w:numPr>
        <w:ind w:left="1134" w:hanging="567"/>
        <w:jc w:val="both"/>
        <w:rPr>
          <w:rFonts w:eastAsia="Times New Roman"/>
          <w:lang w:eastAsia="en-GB"/>
        </w:rPr>
      </w:pPr>
      <w:r w:rsidRPr="00692467">
        <w:rPr>
          <w:rFonts w:eastAsia="Times New Roman"/>
          <w:lang w:eastAsia="en-GB"/>
        </w:rPr>
        <w:t xml:space="preserve">OUR </w:t>
      </w:r>
      <w:r w:rsidR="00A6563F" w:rsidRPr="00692467">
        <w:rPr>
          <w:rFonts w:eastAsia="Times New Roman"/>
          <w:lang w:eastAsia="en-GB"/>
        </w:rPr>
        <w:t xml:space="preserve">VISION AND OBJECTIVES </w:t>
      </w:r>
    </w:p>
    <w:p w14:paraId="3A73C6D2" w14:textId="77777777" w:rsidR="00512459" w:rsidRDefault="00512459" w:rsidP="00512459">
      <w:pPr>
        <w:rPr>
          <w:lang w:eastAsia="en-GB"/>
        </w:rPr>
      </w:pPr>
    </w:p>
    <w:p w14:paraId="59FA956B" w14:textId="224E1222" w:rsidR="00733B66" w:rsidRPr="00304AD9" w:rsidRDefault="00482547" w:rsidP="00482547">
      <w:pPr>
        <w:ind w:left="1134"/>
        <w:rPr>
          <w:rFonts w:ascii="Arial" w:hAnsi="Arial" w:cs="Arial"/>
          <w:lang w:eastAsia="en-GB"/>
        </w:rPr>
      </w:pPr>
      <w:r w:rsidRPr="00304AD9">
        <w:rPr>
          <w:rFonts w:ascii="Arial" w:hAnsi="Arial" w:cs="Arial"/>
          <w:lang w:eastAsia="en-GB"/>
        </w:rPr>
        <w:t>At WLWA, our vision is to lead the way in health and safety consultancy within the waste management sector, grounded in a commitment to innovation, compliance, and sustainability. We seek to appoint a consultancy that will not only align with our objectives but also enrich our mission through forward-thinking approaches. Our key objectives for this contract are as follows:</w:t>
      </w:r>
    </w:p>
    <w:p w14:paraId="3BB7E595" w14:textId="73BCDDCF" w:rsidR="00650083" w:rsidRPr="00304AD9" w:rsidRDefault="008A613A" w:rsidP="00650083">
      <w:pPr>
        <w:pStyle w:val="ListParagraph"/>
        <w:numPr>
          <w:ilvl w:val="1"/>
          <w:numId w:val="5"/>
        </w:numPr>
        <w:spacing w:after="120" w:line="240" w:lineRule="auto"/>
        <w:ind w:left="1134" w:hanging="567"/>
        <w:jc w:val="both"/>
        <w:rPr>
          <w:rFonts w:ascii="Arial" w:eastAsia="Times New Roman" w:hAnsi="Arial" w:cs="Arial"/>
          <w:szCs w:val="20"/>
          <w:lang w:eastAsia="en-GB"/>
        </w:rPr>
      </w:pPr>
      <w:r w:rsidRPr="00304AD9">
        <w:rPr>
          <w:rFonts w:ascii="Arial" w:eastAsia="Times New Roman" w:hAnsi="Arial" w:cs="Arial"/>
          <w:szCs w:val="20"/>
          <w:lang w:eastAsia="en-GB"/>
        </w:rPr>
        <w:lastRenderedPageBreak/>
        <w:t xml:space="preserve">Expertise in Waste Management - </w:t>
      </w:r>
      <w:r w:rsidR="00650083" w:rsidRPr="00304AD9">
        <w:rPr>
          <w:rFonts w:ascii="Arial" w:eastAsia="Times New Roman" w:hAnsi="Arial" w:cs="Arial"/>
          <w:szCs w:val="20"/>
          <w:lang w:eastAsia="en-GB"/>
        </w:rPr>
        <w:t xml:space="preserve">Engage a </w:t>
      </w:r>
      <w:r w:rsidR="00A00FBC">
        <w:rPr>
          <w:rFonts w:ascii="Arial" w:eastAsia="Times New Roman" w:hAnsi="Arial" w:cs="Arial"/>
          <w:szCs w:val="20"/>
          <w:lang w:eastAsia="en-GB"/>
        </w:rPr>
        <w:t>Consultant</w:t>
      </w:r>
      <w:r w:rsidR="00A00FBC" w:rsidRPr="00304AD9">
        <w:rPr>
          <w:rFonts w:ascii="Arial" w:eastAsia="Times New Roman" w:hAnsi="Arial" w:cs="Arial"/>
          <w:szCs w:val="20"/>
          <w:lang w:eastAsia="en-GB"/>
        </w:rPr>
        <w:t xml:space="preserve"> </w:t>
      </w:r>
      <w:r w:rsidR="00650083" w:rsidRPr="00304AD9">
        <w:rPr>
          <w:rFonts w:ascii="Arial" w:eastAsia="Times New Roman" w:hAnsi="Arial" w:cs="Arial"/>
          <w:szCs w:val="20"/>
          <w:lang w:eastAsia="en-GB"/>
        </w:rPr>
        <w:t>with experience in health and safety related to waste management operations, ensuring tailored solutions that address our specific challenges and regulatory requirements.</w:t>
      </w:r>
    </w:p>
    <w:p w14:paraId="29AF6E90" w14:textId="77777777" w:rsidR="004C5E10" w:rsidRPr="00304AD9" w:rsidRDefault="004C5E10" w:rsidP="004C5E10">
      <w:pPr>
        <w:pStyle w:val="ListParagraph"/>
        <w:spacing w:after="120" w:line="240" w:lineRule="auto"/>
        <w:ind w:left="1134"/>
        <w:jc w:val="both"/>
        <w:rPr>
          <w:rFonts w:ascii="Arial" w:eastAsia="Times New Roman" w:hAnsi="Arial" w:cs="Arial"/>
          <w:szCs w:val="20"/>
          <w:lang w:eastAsia="en-GB"/>
        </w:rPr>
      </w:pPr>
    </w:p>
    <w:p w14:paraId="6AE62FAA" w14:textId="4A315D55" w:rsidR="00650083" w:rsidRPr="00304AD9" w:rsidRDefault="004C5E10" w:rsidP="00650083">
      <w:pPr>
        <w:pStyle w:val="ListParagraph"/>
        <w:numPr>
          <w:ilvl w:val="1"/>
          <w:numId w:val="5"/>
        </w:numPr>
        <w:spacing w:after="120" w:line="240" w:lineRule="auto"/>
        <w:ind w:left="1134" w:hanging="567"/>
        <w:jc w:val="both"/>
        <w:rPr>
          <w:rFonts w:ascii="Arial" w:eastAsia="Times New Roman" w:hAnsi="Arial" w:cs="Arial"/>
          <w:szCs w:val="20"/>
          <w:lang w:eastAsia="en-GB"/>
        </w:rPr>
      </w:pPr>
      <w:r w:rsidRPr="00304AD9">
        <w:rPr>
          <w:rFonts w:ascii="Arial" w:eastAsia="Times New Roman" w:hAnsi="Arial" w:cs="Arial"/>
          <w:szCs w:val="20"/>
          <w:lang w:eastAsia="en-GB"/>
        </w:rPr>
        <w:t>Fast and Efficient Turnarounds - stablish processes that deliver consultancy services swiftly, with a commitment to timely responses to all requests, without compromising on quality or safety standards.</w:t>
      </w:r>
    </w:p>
    <w:p w14:paraId="136725EA" w14:textId="77777777" w:rsidR="004C5E10" w:rsidRPr="00304AD9" w:rsidRDefault="004C5E10" w:rsidP="004C5E10">
      <w:pPr>
        <w:pStyle w:val="ListParagraph"/>
        <w:rPr>
          <w:rFonts w:ascii="Arial" w:eastAsia="Times New Roman" w:hAnsi="Arial" w:cs="Arial"/>
          <w:szCs w:val="20"/>
          <w:lang w:eastAsia="en-GB"/>
        </w:rPr>
      </w:pPr>
    </w:p>
    <w:p w14:paraId="569E5672" w14:textId="608C9DB9" w:rsidR="004C5E10" w:rsidRPr="00304AD9" w:rsidRDefault="004C5E10" w:rsidP="00650083">
      <w:pPr>
        <w:pStyle w:val="ListParagraph"/>
        <w:numPr>
          <w:ilvl w:val="1"/>
          <w:numId w:val="5"/>
        </w:numPr>
        <w:spacing w:after="120" w:line="240" w:lineRule="auto"/>
        <w:ind w:left="1134" w:hanging="567"/>
        <w:jc w:val="both"/>
        <w:rPr>
          <w:rFonts w:ascii="Arial" w:eastAsia="Times New Roman" w:hAnsi="Arial" w:cs="Arial"/>
          <w:szCs w:val="20"/>
          <w:lang w:eastAsia="en-GB"/>
        </w:rPr>
      </w:pPr>
      <w:r w:rsidRPr="00304AD9">
        <w:rPr>
          <w:rFonts w:ascii="Arial" w:eastAsia="Times New Roman" w:hAnsi="Arial" w:cs="Arial"/>
          <w:szCs w:val="20"/>
          <w:lang w:eastAsia="en-GB"/>
        </w:rPr>
        <w:t>Compliance with Legislation</w:t>
      </w:r>
      <w:r w:rsidR="003260C7" w:rsidRPr="00304AD9">
        <w:rPr>
          <w:rFonts w:ascii="Arial" w:eastAsia="Times New Roman" w:hAnsi="Arial" w:cs="Arial"/>
          <w:szCs w:val="20"/>
          <w:lang w:eastAsia="en-GB"/>
        </w:rPr>
        <w:t xml:space="preserve"> - Ensure that all consultancy practices are in strict accordance with the latest health and safety legislation, fostering a culture of excellence and diligence.</w:t>
      </w:r>
    </w:p>
    <w:p w14:paraId="0CD046F1" w14:textId="77777777" w:rsidR="003260C7" w:rsidRPr="00304AD9" w:rsidRDefault="003260C7" w:rsidP="003260C7">
      <w:pPr>
        <w:pStyle w:val="ListParagraph"/>
        <w:rPr>
          <w:rFonts w:ascii="Arial" w:eastAsia="Times New Roman" w:hAnsi="Arial" w:cs="Arial"/>
          <w:szCs w:val="20"/>
          <w:lang w:eastAsia="en-GB"/>
        </w:rPr>
      </w:pPr>
    </w:p>
    <w:p w14:paraId="6FBEFBD6" w14:textId="2F963826" w:rsidR="003260C7" w:rsidRPr="00304AD9" w:rsidRDefault="003260C7" w:rsidP="00650083">
      <w:pPr>
        <w:pStyle w:val="ListParagraph"/>
        <w:numPr>
          <w:ilvl w:val="1"/>
          <w:numId w:val="5"/>
        </w:numPr>
        <w:spacing w:after="120" w:line="240" w:lineRule="auto"/>
        <w:ind w:left="1134" w:hanging="567"/>
        <w:jc w:val="both"/>
        <w:rPr>
          <w:rFonts w:ascii="Arial" w:eastAsia="Times New Roman" w:hAnsi="Arial" w:cs="Arial"/>
          <w:szCs w:val="20"/>
          <w:lang w:eastAsia="en-GB"/>
        </w:rPr>
      </w:pPr>
      <w:r w:rsidRPr="00304AD9">
        <w:rPr>
          <w:rFonts w:ascii="Arial" w:eastAsia="Times New Roman" w:hAnsi="Arial" w:cs="Arial"/>
          <w:szCs w:val="20"/>
          <w:lang w:eastAsia="en-GB"/>
        </w:rPr>
        <w:t>Support for Carbon Net Zero Targets</w:t>
      </w:r>
      <w:r w:rsidR="00E92639" w:rsidRPr="00304AD9">
        <w:rPr>
          <w:rFonts w:ascii="Arial" w:eastAsia="Times New Roman" w:hAnsi="Arial" w:cs="Arial"/>
          <w:szCs w:val="20"/>
          <w:lang w:eastAsia="en-GB"/>
        </w:rPr>
        <w:t xml:space="preserve"> -</w:t>
      </w:r>
      <w:r w:rsidRPr="00304AD9">
        <w:rPr>
          <w:rFonts w:ascii="Arial" w:eastAsia="Times New Roman" w:hAnsi="Arial" w:cs="Arial"/>
          <w:szCs w:val="20"/>
          <w:lang w:eastAsia="en-GB"/>
        </w:rPr>
        <w:t xml:space="preserve"> </w:t>
      </w:r>
      <w:r w:rsidR="00401312" w:rsidRPr="00304AD9">
        <w:rPr>
          <w:rFonts w:ascii="Arial" w:eastAsia="Times New Roman" w:hAnsi="Arial" w:cs="Arial"/>
          <w:szCs w:val="20"/>
          <w:lang w:eastAsia="en-GB"/>
        </w:rPr>
        <w:t xml:space="preserve">Collaborate with a </w:t>
      </w:r>
      <w:r w:rsidR="00A00FBC">
        <w:rPr>
          <w:rFonts w:ascii="Arial" w:eastAsia="Times New Roman" w:hAnsi="Arial" w:cs="Arial"/>
          <w:szCs w:val="20"/>
          <w:lang w:eastAsia="en-GB"/>
        </w:rPr>
        <w:t>Consultant</w:t>
      </w:r>
      <w:r w:rsidR="00A00FBC" w:rsidRPr="00304AD9">
        <w:rPr>
          <w:rFonts w:ascii="Arial" w:eastAsia="Times New Roman" w:hAnsi="Arial" w:cs="Arial"/>
          <w:szCs w:val="20"/>
          <w:lang w:eastAsia="en-GB"/>
        </w:rPr>
        <w:t xml:space="preserve"> </w:t>
      </w:r>
      <w:r w:rsidR="00401312" w:rsidRPr="00304AD9">
        <w:rPr>
          <w:rFonts w:ascii="Arial" w:eastAsia="Times New Roman" w:hAnsi="Arial" w:cs="Arial"/>
          <w:szCs w:val="20"/>
          <w:lang w:eastAsia="en-GB"/>
        </w:rPr>
        <w:t>that actively contributes to our goal of achieving carbon net zero, integrating sustainable practices into health and safety operations.</w:t>
      </w:r>
    </w:p>
    <w:p w14:paraId="26D83588" w14:textId="77777777" w:rsidR="00401312" w:rsidRPr="00304AD9" w:rsidRDefault="00401312" w:rsidP="00401312">
      <w:pPr>
        <w:pStyle w:val="ListParagraph"/>
        <w:rPr>
          <w:rFonts w:ascii="Arial" w:eastAsia="Times New Roman" w:hAnsi="Arial" w:cs="Arial"/>
          <w:szCs w:val="20"/>
          <w:lang w:eastAsia="en-GB"/>
        </w:rPr>
      </w:pPr>
    </w:p>
    <w:p w14:paraId="0B6117BC" w14:textId="5662A78F" w:rsidR="00401312" w:rsidRPr="00304AD9" w:rsidRDefault="00401312" w:rsidP="00650083">
      <w:pPr>
        <w:pStyle w:val="ListParagraph"/>
        <w:numPr>
          <w:ilvl w:val="1"/>
          <w:numId w:val="5"/>
        </w:numPr>
        <w:spacing w:after="120" w:line="240" w:lineRule="auto"/>
        <w:ind w:left="1134" w:hanging="567"/>
        <w:jc w:val="both"/>
        <w:rPr>
          <w:rFonts w:ascii="Arial" w:eastAsia="Times New Roman" w:hAnsi="Arial" w:cs="Arial"/>
          <w:szCs w:val="20"/>
          <w:lang w:eastAsia="en-GB"/>
        </w:rPr>
      </w:pPr>
      <w:r w:rsidRPr="00304AD9">
        <w:rPr>
          <w:rFonts w:ascii="Arial" w:eastAsia="Times New Roman" w:hAnsi="Arial" w:cs="Arial"/>
          <w:szCs w:val="20"/>
          <w:lang w:eastAsia="en-GB"/>
        </w:rPr>
        <w:t>Innovative Thinking</w:t>
      </w:r>
      <w:r w:rsidR="00E92639" w:rsidRPr="00304AD9">
        <w:rPr>
          <w:rFonts w:ascii="Arial" w:eastAsia="Times New Roman" w:hAnsi="Arial" w:cs="Arial"/>
          <w:szCs w:val="20"/>
          <w:lang w:eastAsia="en-GB"/>
        </w:rPr>
        <w:t xml:space="preserve"> -</w:t>
      </w:r>
      <w:r w:rsidRPr="00304AD9">
        <w:rPr>
          <w:rFonts w:ascii="Arial" w:eastAsia="Times New Roman" w:hAnsi="Arial" w:cs="Arial"/>
          <w:szCs w:val="20"/>
          <w:lang w:eastAsia="en-GB"/>
        </w:rPr>
        <w:t xml:space="preserve"> </w:t>
      </w:r>
      <w:r w:rsidR="00E92639" w:rsidRPr="00304AD9">
        <w:rPr>
          <w:rFonts w:ascii="Arial" w:eastAsia="Times New Roman" w:hAnsi="Arial" w:cs="Arial"/>
          <w:szCs w:val="20"/>
          <w:lang w:eastAsia="en-GB"/>
        </w:rPr>
        <w:t>Encourage the adoption of modern, innovative solutions that not only enhance safety but also improve operational efficiencies within our services.</w:t>
      </w:r>
    </w:p>
    <w:p w14:paraId="45AFF3CB" w14:textId="77777777" w:rsidR="00E92639" w:rsidRPr="00304AD9" w:rsidRDefault="00E92639" w:rsidP="00E92639">
      <w:pPr>
        <w:pStyle w:val="ListParagraph"/>
        <w:rPr>
          <w:rFonts w:ascii="Arial" w:eastAsia="Times New Roman" w:hAnsi="Arial" w:cs="Arial"/>
          <w:szCs w:val="20"/>
          <w:lang w:eastAsia="en-GB"/>
        </w:rPr>
      </w:pPr>
    </w:p>
    <w:p w14:paraId="1BEBF202" w14:textId="0E89E9EF" w:rsidR="00E92639" w:rsidRPr="00304AD9" w:rsidRDefault="00E92639" w:rsidP="00650083">
      <w:pPr>
        <w:pStyle w:val="ListParagraph"/>
        <w:numPr>
          <w:ilvl w:val="1"/>
          <w:numId w:val="5"/>
        </w:numPr>
        <w:spacing w:after="120" w:line="240" w:lineRule="auto"/>
        <w:ind w:left="1134" w:hanging="567"/>
        <w:jc w:val="both"/>
        <w:rPr>
          <w:rFonts w:ascii="Arial" w:eastAsia="Times New Roman" w:hAnsi="Arial" w:cs="Arial"/>
          <w:szCs w:val="20"/>
          <w:lang w:eastAsia="en-GB"/>
        </w:rPr>
      </w:pPr>
      <w:r w:rsidRPr="00304AD9">
        <w:rPr>
          <w:rFonts w:ascii="Arial" w:eastAsia="Times New Roman" w:hAnsi="Arial" w:cs="Arial"/>
          <w:szCs w:val="20"/>
          <w:lang w:eastAsia="en-GB"/>
        </w:rPr>
        <w:t xml:space="preserve">Value addition - </w:t>
      </w:r>
      <w:r w:rsidR="008E27A9" w:rsidRPr="00304AD9">
        <w:rPr>
          <w:rFonts w:ascii="Arial" w:eastAsia="Times New Roman" w:hAnsi="Arial" w:cs="Arial"/>
          <w:szCs w:val="20"/>
          <w:lang w:eastAsia="en-GB"/>
        </w:rPr>
        <w:t>Seek methodologies that can deliver additional value beyond compliance, including proactive risk assessments, tailored training programmes, and continuous improvement frameworks.</w:t>
      </w:r>
    </w:p>
    <w:p w14:paraId="2ED51B6F" w14:textId="77777777" w:rsidR="008E27A9" w:rsidRPr="00304AD9" w:rsidRDefault="008E27A9" w:rsidP="008E27A9">
      <w:pPr>
        <w:pStyle w:val="ListParagraph"/>
        <w:rPr>
          <w:rFonts w:ascii="Arial" w:eastAsia="Times New Roman" w:hAnsi="Arial" w:cs="Arial"/>
          <w:szCs w:val="20"/>
          <w:lang w:eastAsia="en-GB"/>
        </w:rPr>
      </w:pPr>
    </w:p>
    <w:p w14:paraId="43A8691B" w14:textId="77777777" w:rsidR="008E27A9" w:rsidRPr="00304AD9" w:rsidRDefault="008E27A9" w:rsidP="008E27A9">
      <w:pPr>
        <w:pStyle w:val="ListParagraph"/>
        <w:spacing w:after="120" w:line="240" w:lineRule="auto"/>
        <w:ind w:left="1134"/>
        <w:jc w:val="both"/>
        <w:rPr>
          <w:rFonts w:ascii="Arial" w:eastAsia="Times New Roman" w:hAnsi="Arial" w:cs="Arial"/>
          <w:szCs w:val="20"/>
          <w:lang w:eastAsia="en-GB"/>
        </w:rPr>
      </w:pPr>
    </w:p>
    <w:p w14:paraId="18B8CB2C" w14:textId="4C94B658" w:rsidR="00FC1B63" w:rsidRPr="00304AD9" w:rsidRDefault="00FC1B63" w:rsidP="005440E8">
      <w:pPr>
        <w:pStyle w:val="Heading2"/>
        <w:numPr>
          <w:ilvl w:val="0"/>
          <w:numId w:val="4"/>
        </w:numPr>
        <w:ind w:left="1134" w:hanging="567"/>
        <w:jc w:val="both"/>
        <w:rPr>
          <w:rFonts w:ascii="Arial" w:hAnsi="Arial" w:cs="Arial"/>
        </w:rPr>
      </w:pPr>
      <w:r w:rsidRPr="00304AD9">
        <w:rPr>
          <w:rFonts w:ascii="Arial" w:hAnsi="Arial" w:cs="Arial"/>
        </w:rPr>
        <w:t>CONTRACT DETAILS</w:t>
      </w:r>
    </w:p>
    <w:p w14:paraId="00241DA9" w14:textId="77777777" w:rsidR="00733B66" w:rsidRPr="00304AD9" w:rsidRDefault="00733B66" w:rsidP="005440E8">
      <w:pPr>
        <w:jc w:val="both"/>
        <w:rPr>
          <w:rFonts w:ascii="Arial" w:hAnsi="Arial" w:cs="Arial"/>
        </w:rPr>
      </w:pPr>
    </w:p>
    <w:p w14:paraId="0457230A" w14:textId="05D9E786" w:rsidR="00190098" w:rsidRPr="00304AD9" w:rsidRDefault="00190098" w:rsidP="005440E8">
      <w:pPr>
        <w:pStyle w:val="ListParagraph"/>
        <w:numPr>
          <w:ilvl w:val="1"/>
          <w:numId w:val="6"/>
        </w:numPr>
        <w:spacing w:after="120" w:line="240" w:lineRule="auto"/>
        <w:ind w:left="1134" w:hanging="567"/>
        <w:jc w:val="both"/>
        <w:rPr>
          <w:rFonts w:ascii="Arial" w:hAnsi="Arial" w:cs="Arial"/>
          <w:color w:val="000000" w:themeColor="text1"/>
        </w:rPr>
      </w:pPr>
      <w:r w:rsidRPr="00304AD9">
        <w:rPr>
          <w:rFonts w:ascii="Arial" w:hAnsi="Arial" w:cs="Arial"/>
          <w:color w:val="000000" w:themeColor="text1"/>
        </w:rPr>
        <w:t xml:space="preserve">The </w:t>
      </w:r>
      <w:r w:rsidR="00EF4F61" w:rsidRPr="00304AD9">
        <w:rPr>
          <w:rFonts w:ascii="Arial" w:hAnsi="Arial" w:cs="Arial"/>
          <w:color w:val="000000" w:themeColor="text1"/>
        </w:rPr>
        <w:t>C</w:t>
      </w:r>
      <w:r w:rsidRPr="00304AD9">
        <w:rPr>
          <w:rFonts w:ascii="Arial" w:hAnsi="Arial" w:cs="Arial"/>
          <w:color w:val="000000" w:themeColor="text1"/>
        </w:rPr>
        <w:t xml:space="preserve">ontract will commence </w:t>
      </w:r>
      <w:r w:rsidR="006C05E5" w:rsidRPr="00304AD9">
        <w:rPr>
          <w:rFonts w:ascii="Arial" w:hAnsi="Arial" w:cs="Arial"/>
          <w:color w:val="000000" w:themeColor="text1"/>
        </w:rPr>
        <w:t xml:space="preserve">on </w:t>
      </w:r>
      <w:r w:rsidR="00D943C5">
        <w:rPr>
          <w:rFonts w:ascii="Arial" w:hAnsi="Arial" w:cs="Arial"/>
          <w:color w:val="000000" w:themeColor="text1"/>
        </w:rPr>
        <w:t>Monday 21</w:t>
      </w:r>
      <w:r w:rsidR="00D943C5" w:rsidRPr="00D943C5">
        <w:rPr>
          <w:rFonts w:ascii="Arial" w:hAnsi="Arial" w:cs="Arial"/>
          <w:color w:val="000000" w:themeColor="text1"/>
          <w:vertAlign w:val="superscript"/>
        </w:rPr>
        <w:t>st</w:t>
      </w:r>
      <w:r w:rsidR="00D943C5">
        <w:rPr>
          <w:rFonts w:ascii="Arial" w:hAnsi="Arial" w:cs="Arial"/>
          <w:color w:val="000000" w:themeColor="text1"/>
        </w:rPr>
        <w:t xml:space="preserve"> April</w:t>
      </w:r>
      <w:r w:rsidR="00C45CCA" w:rsidRPr="00304AD9">
        <w:rPr>
          <w:rFonts w:ascii="Arial" w:hAnsi="Arial" w:cs="Arial"/>
          <w:color w:val="000000" w:themeColor="text1"/>
        </w:rPr>
        <w:t xml:space="preserve"> 2025.</w:t>
      </w:r>
      <w:r w:rsidR="00A6563F" w:rsidRPr="00304AD9">
        <w:rPr>
          <w:rFonts w:ascii="Arial" w:eastAsia="Times New Roman" w:hAnsi="Arial" w:cs="Arial"/>
          <w:color w:val="FF0000"/>
          <w:szCs w:val="20"/>
          <w:lang w:eastAsia="en-GB"/>
        </w:rPr>
        <w:t xml:space="preserve"> </w:t>
      </w:r>
    </w:p>
    <w:p w14:paraId="664947E6" w14:textId="77777777" w:rsidR="00484027" w:rsidRPr="00304AD9" w:rsidRDefault="00484027" w:rsidP="005440E8">
      <w:pPr>
        <w:pStyle w:val="ListParagraph"/>
        <w:spacing w:after="120" w:line="240" w:lineRule="auto"/>
        <w:ind w:left="1134" w:hanging="567"/>
        <w:jc w:val="both"/>
        <w:rPr>
          <w:rFonts w:ascii="Arial" w:hAnsi="Arial" w:cs="Arial"/>
          <w:color w:val="000000" w:themeColor="text1"/>
        </w:rPr>
      </w:pPr>
    </w:p>
    <w:p w14:paraId="1559CCB7" w14:textId="2B88553F" w:rsidR="00BB5DFD" w:rsidRPr="00304AD9" w:rsidRDefault="006C1A32" w:rsidP="007665B2">
      <w:pPr>
        <w:pStyle w:val="ListParagraph"/>
        <w:numPr>
          <w:ilvl w:val="1"/>
          <w:numId w:val="6"/>
        </w:numPr>
        <w:spacing w:after="120" w:line="240" w:lineRule="auto"/>
        <w:ind w:left="1134" w:hanging="567"/>
        <w:jc w:val="both"/>
        <w:rPr>
          <w:rFonts w:ascii="Arial" w:hAnsi="Arial" w:cs="Arial"/>
          <w:color w:val="000000" w:themeColor="text1"/>
        </w:rPr>
      </w:pPr>
      <w:r w:rsidRPr="00304AD9">
        <w:rPr>
          <w:rFonts w:ascii="Arial" w:hAnsi="Arial" w:cs="Arial"/>
          <w:color w:val="000000" w:themeColor="text1"/>
        </w:rPr>
        <w:t xml:space="preserve">The </w:t>
      </w:r>
      <w:r w:rsidR="000973BF" w:rsidRPr="00304AD9">
        <w:rPr>
          <w:rFonts w:ascii="Arial" w:hAnsi="Arial" w:cs="Arial"/>
          <w:color w:val="000000" w:themeColor="text1"/>
        </w:rPr>
        <w:t xml:space="preserve">initial term will be </w:t>
      </w:r>
      <w:r w:rsidR="00C45CCA" w:rsidRPr="00304AD9">
        <w:rPr>
          <w:rFonts w:ascii="Arial" w:hAnsi="Arial" w:cs="Arial"/>
          <w:color w:val="000000" w:themeColor="text1"/>
        </w:rPr>
        <w:t>2</w:t>
      </w:r>
      <w:r w:rsidR="00A150EB" w:rsidRPr="00304AD9">
        <w:rPr>
          <w:rFonts w:ascii="Arial" w:hAnsi="Arial" w:cs="Arial"/>
          <w:color w:val="000000" w:themeColor="text1"/>
        </w:rPr>
        <w:t xml:space="preserve"> year</w:t>
      </w:r>
      <w:r w:rsidR="00900D84" w:rsidRPr="00304AD9">
        <w:rPr>
          <w:rFonts w:ascii="Arial" w:hAnsi="Arial" w:cs="Arial"/>
          <w:color w:val="000000" w:themeColor="text1"/>
        </w:rPr>
        <w:t>s</w:t>
      </w:r>
      <w:r w:rsidR="00FC1B63" w:rsidRPr="00304AD9">
        <w:rPr>
          <w:rFonts w:ascii="Arial" w:hAnsi="Arial" w:cs="Arial"/>
          <w:color w:val="000000" w:themeColor="text1"/>
        </w:rPr>
        <w:t xml:space="preserve"> wit</w:t>
      </w:r>
      <w:r w:rsidR="00F20B72" w:rsidRPr="00304AD9">
        <w:rPr>
          <w:rFonts w:ascii="Arial" w:hAnsi="Arial" w:cs="Arial"/>
          <w:color w:val="000000" w:themeColor="text1"/>
        </w:rPr>
        <w:t xml:space="preserve">h </w:t>
      </w:r>
      <w:r w:rsidR="00B7629F" w:rsidRPr="00304AD9">
        <w:rPr>
          <w:rFonts w:ascii="Arial" w:hAnsi="Arial" w:cs="Arial"/>
          <w:color w:val="000000" w:themeColor="text1"/>
        </w:rPr>
        <w:t xml:space="preserve">option to extend </w:t>
      </w:r>
      <w:r w:rsidR="00C45CCA" w:rsidRPr="00304AD9">
        <w:rPr>
          <w:rFonts w:ascii="Arial" w:hAnsi="Arial" w:cs="Arial"/>
          <w:color w:val="000000" w:themeColor="text1"/>
        </w:rPr>
        <w:t>for an additional 12 months. For absolute clarity, this contract is proposed as a 2 + 1, subject to satis</w:t>
      </w:r>
      <w:r w:rsidR="00770B7D" w:rsidRPr="00304AD9">
        <w:rPr>
          <w:rFonts w:ascii="Arial" w:hAnsi="Arial" w:cs="Arial"/>
          <w:color w:val="000000" w:themeColor="text1"/>
        </w:rPr>
        <w:t>factory performance by the supplier.</w:t>
      </w:r>
      <w:r w:rsidR="0046360F" w:rsidRPr="00304AD9">
        <w:rPr>
          <w:rFonts w:ascii="Arial" w:eastAsia="Times New Roman" w:hAnsi="Arial" w:cs="Arial"/>
          <w:color w:val="000000" w:themeColor="text1"/>
          <w:szCs w:val="20"/>
          <w:lang w:eastAsia="en-GB"/>
        </w:rPr>
        <w:t xml:space="preserve"> </w:t>
      </w:r>
    </w:p>
    <w:p w14:paraId="30B4F89F" w14:textId="00BC0D97" w:rsidR="00815EF5" w:rsidRPr="00304AD9" w:rsidRDefault="00815EF5" w:rsidP="005440E8">
      <w:pPr>
        <w:pStyle w:val="ListParagraph"/>
        <w:spacing w:after="120"/>
        <w:ind w:left="1134"/>
        <w:jc w:val="both"/>
        <w:rPr>
          <w:rFonts w:ascii="Arial" w:hAnsi="Arial" w:cs="Arial"/>
          <w:color w:val="000000" w:themeColor="text1"/>
        </w:rPr>
      </w:pPr>
    </w:p>
    <w:p w14:paraId="4961FE32" w14:textId="77777777" w:rsidR="004831FA" w:rsidRPr="00304AD9" w:rsidRDefault="004831FA" w:rsidP="005440E8">
      <w:pPr>
        <w:pStyle w:val="ListParagraph"/>
        <w:spacing w:after="120"/>
        <w:ind w:left="1134"/>
        <w:jc w:val="both"/>
        <w:rPr>
          <w:rFonts w:ascii="Arial" w:hAnsi="Arial" w:cs="Arial"/>
          <w:color w:val="000000" w:themeColor="text1"/>
        </w:rPr>
      </w:pPr>
    </w:p>
    <w:p w14:paraId="29B2AD40" w14:textId="77777777" w:rsidR="00815EF5" w:rsidRPr="00304AD9" w:rsidRDefault="00815EF5" w:rsidP="005440E8">
      <w:pPr>
        <w:pStyle w:val="ListParagraph"/>
        <w:spacing w:after="120"/>
        <w:ind w:left="1134"/>
        <w:jc w:val="both"/>
        <w:rPr>
          <w:rFonts w:ascii="Arial" w:hAnsi="Arial" w:cs="Arial"/>
          <w:color w:val="000000" w:themeColor="text1"/>
          <w:u w:val="single"/>
        </w:rPr>
      </w:pPr>
      <w:r w:rsidRPr="00304AD9">
        <w:rPr>
          <w:rFonts w:ascii="Arial" w:hAnsi="Arial" w:cs="Arial"/>
          <w:color w:val="000000" w:themeColor="text1"/>
          <w:u w:val="single"/>
        </w:rPr>
        <w:t>DEFAULTS</w:t>
      </w:r>
    </w:p>
    <w:p w14:paraId="46AD40A6" w14:textId="77777777" w:rsidR="00815EF5" w:rsidRPr="00304AD9" w:rsidRDefault="00815EF5" w:rsidP="005440E8">
      <w:pPr>
        <w:pStyle w:val="ListParagraph"/>
        <w:spacing w:after="120"/>
        <w:ind w:left="1134"/>
        <w:jc w:val="both"/>
        <w:rPr>
          <w:rFonts w:ascii="Arial" w:hAnsi="Arial" w:cs="Arial"/>
          <w:b/>
          <w:color w:val="000000" w:themeColor="text1"/>
        </w:rPr>
      </w:pPr>
    </w:p>
    <w:p w14:paraId="1FFAB13C" w14:textId="0670F852" w:rsidR="00815EF5" w:rsidRPr="00304AD9" w:rsidRDefault="00815EF5" w:rsidP="00B4778F">
      <w:pPr>
        <w:pStyle w:val="ListParagraph"/>
        <w:numPr>
          <w:ilvl w:val="1"/>
          <w:numId w:val="6"/>
        </w:numPr>
        <w:spacing w:after="120"/>
        <w:ind w:left="1134" w:hanging="567"/>
        <w:jc w:val="both"/>
        <w:rPr>
          <w:rFonts w:ascii="Arial" w:hAnsi="Arial" w:cs="Arial"/>
          <w:color w:val="000000" w:themeColor="text1"/>
        </w:rPr>
      </w:pPr>
      <w:r w:rsidRPr="00304AD9">
        <w:rPr>
          <w:rFonts w:ascii="Arial" w:hAnsi="Arial" w:cs="Arial"/>
          <w:color w:val="000000" w:themeColor="text1"/>
        </w:rPr>
        <w:t xml:space="preserve">The </w:t>
      </w:r>
      <w:r w:rsidR="00A00FBC">
        <w:rPr>
          <w:rFonts w:ascii="Arial" w:eastAsia="Times New Roman" w:hAnsi="Arial" w:cs="Arial"/>
          <w:szCs w:val="20"/>
          <w:lang w:eastAsia="en-GB"/>
        </w:rPr>
        <w:t>Consultant</w:t>
      </w:r>
      <w:r w:rsidR="00A00FBC" w:rsidRPr="00304AD9">
        <w:rPr>
          <w:rFonts w:ascii="Arial" w:eastAsia="Times New Roman" w:hAnsi="Arial" w:cs="Arial"/>
          <w:szCs w:val="20"/>
          <w:lang w:eastAsia="en-GB"/>
        </w:rPr>
        <w:t xml:space="preserve"> </w:t>
      </w:r>
      <w:r w:rsidRPr="00304AD9">
        <w:rPr>
          <w:rFonts w:ascii="Arial" w:hAnsi="Arial" w:cs="Arial"/>
          <w:color w:val="000000" w:themeColor="text1"/>
        </w:rPr>
        <w:t xml:space="preserve">shall provide the Service in accordance with this Contract and any instruction the Authorised Officer may give to the </w:t>
      </w:r>
      <w:r w:rsidR="00A00FBC">
        <w:rPr>
          <w:rFonts w:ascii="Arial" w:eastAsia="Times New Roman" w:hAnsi="Arial" w:cs="Arial"/>
          <w:szCs w:val="20"/>
          <w:lang w:eastAsia="en-GB"/>
        </w:rPr>
        <w:t>Consultant</w:t>
      </w:r>
      <w:r w:rsidRPr="00304AD9">
        <w:rPr>
          <w:rFonts w:ascii="Arial" w:hAnsi="Arial" w:cs="Arial"/>
          <w:color w:val="000000" w:themeColor="text1"/>
        </w:rPr>
        <w:t xml:space="preserve">. The </w:t>
      </w:r>
      <w:r w:rsidR="00A00FBC">
        <w:rPr>
          <w:rFonts w:ascii="Arial" w:eastAsia="Times New Roman" w:hAnsi="Arial" w:cs="Arial"/>
          <w:szCs w:val="20"/>
          <w:lang w:eastAsia="en-GB"/>
        </w:rPr>
        <w:t>Consultant</w:t>
      </w:r>
      <w:r w:rsidR="00A00FBC" w:rsidRPr="00304AD9">
        <w:rPr>
          <w:rFonts w:ascii="Arial" w:eastAsia="Times New Roman" w:hAnsi="Arial" w:cs="Arial"/>
          <w:szCs w:val="20"/>
          <w:lang w:eastAsia="en-GB"/>
        </w:rPr>
        <w:t xml:space="preserve"> </w:t>
      </w:r>
      <w:r w:rsidRPr="00304AD9">
        <w:rPr>
          <w:rFonts w:ascii="Arial" w:hAnsi="Arial" w:cs="Arial"/>
          <w:color w:val="000000" w:themeColor="text1"/>
        </w:rPr>
        <w:t xml:space="preserve">shall do so with due diligence, exercising reasonable care and skill to the standard expected of a competent </w:t>
      </w:r>
      <w:r w:rsidR="00A00FBC">
        <w:rPr>
          <w:rFonts w:ascii="Arial" w:eastAsia="Times New Roman" w:hAnsi="Arial" w:cs="Arial"/>
          <w:szCs w:val="20"/>
          <w:lang w:eastAsia="en-GB"/>
        </w:rPr>
        <w:t>Consultant</w:t>
      </w:r>
      <w:r w:rsidR="00A00FBC" w:rsidRPr="00304AD9">
        <w:rPr>
          <w:rFonts w:ascii="Arial" w:eastAsia="Times New Roman" w:hAnsi="Arial" w:cs="Arial"/>
          <w:szCs w:val="20"/>
          <w:lang w:eastAsia="en-GB"/>
        </w:rPr>
        <w:t xml:space="preserve"> </w:t>
      </w:r>
      <w:r w:rsidRPr="00304AD9">
        <w:rPr>
          <w:rFonts w:ascii="Arial" w:hAnsi="Arial" w:cs="Arial"/>
          <w:color w:val="000000" w:themeColor="text1"/>
        </w:rPr>
        <w:t xml:space="preserve">providing a similar service and, in any event to the Authorised Officer’s entire satisfaction. The </w:t>
      </w:r>
      <w:r w:rsidR="00A00FBC">
        <w:rPr>
          <w:rFonts w:ascii="Arial" w:eastAsia="Times New Roman" w:hAnsi="Arial" w:cs="Arial"/>
          <w:szCs w:val="20"/>
          <w:lang w:eastAsia="en-GB"/>
        </w:rPr>
        <w:t>Consultant</w:t>
      </w:r>
      <w:r w:rsidR="00A00FBC" w:rsidRPr="00304AD9">
        <w:rPr>
          <w:rFonts w:ascii="Arial" w:eastAsia="Times New Roman" w:hAnsi="Arial" w:cs="Arial"/>
          <w:szCs w:val="20"/>
          <w:lang w:eastAsia="en-GB"/>
        </w:rPr>
        <w:t xml:space="preserve"> </w:t>
      </w:r>
      <w:r w:rsidRPr="00304AD9">
        <w:rPr>
          <w:rFonts w:ascii="Arial" w:hAnsi="Arial" w:cs="Arial"/>
          <w:color w:val="000000" w:themeColor="text1"/>
        </w:rPr>
        <w:t xml:space="preserve">shall rectify any defect in its performance of the Service, which is notified to the </w:t>
      </w:r>
      <w:r w:rsidR="00A00FBC">
        <w:rPr>
          <w:rFonts w:ascii="Arial" w:eastAsia="Times New Roman" w:hAnsi="Arial" w:cs="Arial"/>
          <w:szCs w:val="20"/>
          <w:lang w:eastAsia="en-GB"/>
        </w:rPr>
        <w:t>Consultant</w:t>
      </w:r>
      <w:r w:rsidR="00A00FBC" w:rsidRPr="00304AD9">
        <w:rPr>
          <w:rFonts w:ascii="Arial" w:eastAsia="Times New Roman" w:hAnsi="Arial" w:cs="Arial"/>
          <w:szCs w:val="20"/>
          <w:lang w:eastAsia="en-GB"/>
        </w:rPr>
        <w:t xml:space="preserve"> </w:t>
      </w:r>
      <w:r w:rsidRPr="00304AD9">
        <w:rPr>
          <w:rFonts w:ascii="Arial" w:hAnsi="Arial" w:cs="Arial"/>
          <w:color w:val="000000" w:themeColor="text1"/>
        </w:rPr>
        <w:t xml:space="preserve">by the Authorised Officer within the time period stated in the instruction. </w:t>
      </w:r>
    </w:p>
    <w:p w14:paraId="0DEC70F5" w14:textId="77777777" w:rsidR="00B4778F" w:rsidRPr="00304AD9" w:rsidRDefault="00B4778F" w:rsidP="00B4778F">
      <w:pPr>
        <w:spacing w:after="120"/>
        <w:jc w:val="both"/>
        <w:rPr>
          <w:rFonts w:ascii="Arial" w:hAnsi="Arial" w:cs="Arial"/>
          <w:color w:val="000000" w:themeColor="text1"/>
        </w:rPr>
      </w:pPr>
    </w:p>
    <w:p w14:paraId="6F6E1559" w14:textId="77777777" w:rsidR="00815EF5" w:rsidRPr="00304AD9" w:rsidRDefault="00815EF5" w:rsidP="005440E8">
      <w:pPr>
        <w:pStyle w:val="ListParagraph"/>
        <w:spacing w:after="120"/>
        <w:ind w:left="1134"/>
        <w:jc w:val="both"/>
        <w:rPr>
          <w:rFonts w:ascii="Arial" w:hAnsi="Arial" w:cs="Arial"/>
          <w:iCs/>
          <w:color w:val="000000" w:themeColor="text1"/>
          <w:u w:val="single"/>
        </w:rPr>
      </w:pPr>
      <w:r w:rsidRPr="00304AD9">
        <w:rPr>
          <w:rFonts w:ascii="Arial" w:hAnsi="Arial" w:cs="Arial"/>
          <w:iCs/>
          <w:color w:val="000000" w:themeColor="text1"/>
          <w:u w:val="single"/>
        </w:rPr>
        <w:t>HEALTH AND SAFETY</w:t>
      </w:r>
    </w:p>
    <w:p w14:paraId="6D35ED44" w14:textId="77777777" w:rsidR="00815EF5" w:rsidRPr="00304AD9" w:rsidRDefault="00815EF5" w:rsidP="005440E8">
      <w:pPr>
        <w:pStyle w:val="ListParagraph"/>
        <w:spacing w:after="120"/>
        <w:ind w:left="1134"/>
        <w:jc w:val="both"/>
        <w:rPr>
          <w:rFonts w:ascii="Arial" w:hAnsi="Arial" w:cs="Arial"/>
          <w:color w:val="000000" w:themeColor="text1"/>
        </w:rPr>
      </w:pPr>
    </w:p>
    <w:p w14:paraId="4088BE1C" w14:textId="5DC2A792" w:rsidR="00B4778F" w:rsidRPr="00304AD9" w:rsidRDefault="00815EF5" w:rsidP="00B4778F">
      <w:pPr>
        <w:pStyle w:val="ListParagraph"/>
        <w:numPr>
          <w:ilvl w:val="1"/>
          <w:numId w:val="6"/>
        </w:numPr>
        <w:spacing w:after="120"/>
        <w:ind w:left="1134" w:hanging="567"/>
        <w:jc w:val="both"/>
        <w:rPr>
          <w:rFonts w:ascii="Arial" w:hAnsi="Arial" w:cs="Arial"/>
          <w:color w:val="000000" w:themeColor="text1"/>
        </w:rPr>
      </w:pPr>
      <w:r w:rsidRPr="00304AD9">
        <w:rPr>
          <w:rFonts w:ascii="Arial" w:hAnsi="Arial" w:cs="Arial"/>
          <w:color w:val="000000" w:themeColor="text1"/>
        </w:rPr>
        <w:t xml:space="preserve">The Authority requires a high standard of Health and Safety at all times. The </w:t>
      </w:r>
      <w:r w:rsidR="00A00FBC">
        <w:rPr>
          <w:rFonts w:ascii="Arial" w:eastAsia="Times New Roman" w:hAnsi="Arial" w:cs="Arial"/>
          <w:szCs w:val="20"/>
          <w:lang w:eastAsia="en-GB"/>
        </w:rPr>
        <w:t>Consultant</w:t>
      </w:r>
      <w:r w:rsidR="00A00FBC" w:rsidRPr="00304AD9">
        <w:rPr>
          <w:rFonts w:ascii="Arial" w:eastAsia="Times New Roman" w:hAnsi="Arial" w:cs="Arial"/>
          <w:szCs w:val="20"/>
          <w:lang w:eastAsia="en-GB"/>
        </w:rPr>
        <w:t xml:space="preserve"> </w:t>
      </w:r>
      <w:r w:rsidRPr="00304AD9">
        <w:rPr>
          <w:rFonts w:ascii="Arial" w:hAnsi="Arial" w:cs="Arial"/>
          <w:color w:val="000000" w:themeColor="text1"/>
        </w:rPr>
        <w:t xml:space="preserve">shall therefore ensure strict compliance with all relevant Health and Safety legislation and </w:t>
      </w:r>
      <w:r w:rsidR="00A00FBC">
        <w:rPr>
          <w:rFonts w:ascii="Arial" w:hAnsi="Arial" w:cs="Arial"/>
          <w:color w:val="000000" w:themeColor="text1"/>
        </w:rPr>
        <w:t>c</w:t>
      </w:r>
      <w:r w:rsidRPr="00304AD9">
        <w:rPr>
          <w:rFonts w:ascii="Arial" w:hAnsi="Arial" w:cs="Arial"/>
          <w:color w:val="000000" w:themeColor="text1"/>
        </w:rPr>
        <w:t xml:space="preserve">odes of </w:t>
      </w:r>
      <w:r w:rsidR="00A00FBC">
        <w:rPr>
          <w:rFonts w:ascii="Arial" w:hAnsi="Arial" w:cs="Arial"/>
          <w:color w:val="000000" w:themeColor="text1"/>
        </w:rPr>
        <w:t>p</w:t>
      </w:r>
      <w:r w:rsidRPr="00304AD9">
        <w:rPr>
          <w:rFonts w:ascii="Arial" w:hAnsi="Arial" w:cs="Arial"/>
          <w:color w:val="000000" w:themeColor="text1"/>
        </w:rPr>
        <w:t>ractice as may be in force during the performance of this Contract.</w:t>
      </w:r>
    </w:p>
    <w:p w14:paraId="5AAF62FE" w14:textId="77777777" w:rsidR="00B4778F" w:rsidRPr="00304AD9" w:rsidRDefault="00B4778F" w:rsidP="005440E8">
      <w:pPr>
        <w:pStyle w:val="ListParagraph"/>
        <w:spacing w:after="120"/>
        <w:ind w:left="1440"/>
        <w:jc w:val="both"/>
        <w:rPr>
          <w:rFonts w:ascii="Arial" w:hAnsi="Arial" w:cs="Arial"/>
          <w:color w:val="000000" w:themeColor="text1"/>
        </w:rPr>
      </w:pPr>
    </w:p>
    <w:p w14:paraId="3A362CDF" w14:textId="77777777" w:rsidR="00815EF5" w:rsidRPr="00304AD9" w:rsidRDefault="00815EF5" w:rsidP="005440E8">
      <w:pPr>
        <w:pStyle w:val="ListParagraph"/>
        <w:spacing w:after="120"/>
        <w:ind w:left="1134"/>
        <w:jc w:val="both"/>
        <w:rPr>
          <w:rFonts w:ascii="Arial" w:hAnsi="Arial" w:cs="Arial"/>
          <w:color w:val="000000" w:themeColor="text1"/>
          <w:u w:val="single"/>
        </w:rPr>
      </w:pPr>
      <w:r w:rsidRPr="00304AD9">
        <w:rPr>
          <w:rFonts w:ascii="Arial" w:hAnsi="Arial" w:cs="Arial"/>
          <w:color w:val="000000" w:themeColor="text1"/>
          <w:u w:val="single"/>
        </w:rPr>
        <w:t xml:space="preserve">CONTRACT MANAGEMENT </w:t>
      </w:r>
    </w:p>
    <w:p w14:paraId="750EE6C7" w14:textId="77777777" w:rsidR="00D0209B" w:rsidRPr="00304AD9" w:rsidRDefault="00D0209B" w:rsidP="005440E8">
      <w:pPr>
        <w:pStyle w:val="ListParagraph"/>
        <w:spacing w:after="120"/>
        <w:ind w:left="1134"/>
        <w:jc w:val="both"/>
        <w:rPr>
          <w:rFonts w:ascii="Arial" w:hAnsi="Arial" w:cs="Arial"/>
          <w:color w:val="000000" w:themeColor="text1"/>
        </w:rPr>
      </w:pPr>
    </w:p>
    <w:p w14:paraId="73AC043F" w14:textId="0FA36595" w:rsidR="00A437F3" w:rsidRPr="00304AD9" w:rsidRDefault="00A437F3" w:rsidP="005440E8">
      <w:pPr>
        <w:ind w:left="851"/>
        <w:jc w:val="both"/>
        <w:rPr>
          <w:rFonts w:ascii="Arial" w:hAnsi="Arial" w:cs="Arial"/>
        </w:rPr>
      </w:pPr>
      <w:r w:rsidRPr="00304AD9">
        <w:rPr>
          <w:rFonts w:ascii="Arial" w:hAnsi="Arial" w:cs="Arial"/>
        </w:rPr>
        <w:t xml:space="preserve">The </w:t>
      </w:r>
      <w:r w:rsidR="00A00FBC">
        <w:rPr>
          <w:rFonts w:ascii="Arial" w:eastAsia="Times New Roman" w:hAnsi="Arial" w:cs="Arial"/>
          <w:szCs w:val="20"/>
          <w:lang w:eastAsia="en-GB"/>
        </w:rPr>
        <w:t>Consultant</w:t>
      </w:r>
      <w:r w:rsidR="00A00FBC" w:rsidRPr="00304AD9">
        <w:rPr>
          <w:rFonts w:ascii="Arial" w:eastAsia="Times New Roman" w:hAnsi="Arial" w:cs="Arial"/>
          <w:szCs w:val="20"/>
          <w:lang w:eastAsia="en-GB"/>
        </w:rPr>
        <w:t xml:space="preserve"> </w:t>
      </w:r>
      <w:r w:rsidRPr="00304AD9">
        <w:rPr>
          <w:rFonts w:ascii="Arial" w:hAnsi="Arial" w:cs="Arial"/>
        </w:rPr>
        <w:t xml:space="preserve">will name a Contract Manager </w:t>
      </w:r>
      <w:r w:rsidRPr="00304AD9">
        <w:rPr>
          <w:rFonts w:ascii="Arial" w:hAnsi="Arial" w:cs="Arial"/>
          <w:bCs/>
        </w:rPr>
        <w:t xml:space="preserve">to manage the account, conduct service reviews and problem management. It is expected their role is specifically to: </w:t>
      </w:r>
    </w:p>
    <w:p w14:paraId="754C52AB" w14:textId="1D94590F" w:rsidR="00A42167" w:rsidRDefault="00A437F3" w:rsidP="00A42167">
      <w:pPr>
        <w:pStyle w:val="ListParagraph"/>
        <w:numPr>
          <w:ilvl w:val="0"/>
          <w:numId w:val="12"/>
        </w:numPr>
        <w:ind w:left="1276" w:hanging="283"/>
        <w:jc w:val="both"/>
        <w:rPr>
          <w:rFonts w:ascii="Arial" w:hAnsi="Arial" w:cs="Arial"/>
        </w:rPr>
      </w:pPr>
      <w:r w:rsidRPr="00304AD9">
        <w:rPr>
          <w:rFonts w:ascii="Arial" w:hAnsi="Arial" w:cs="Arial"/>
        </w:rPr>
        <w:t>Manage performance against the agreed Key Performance Indicators taking corrective action where necessary</w:t>
      </w:r>
      <w:r w:rsidR="001B161E">
        <w:rPr>
          <w:rFonts w:ascii="Arial" w:hAnsi="Arial" w:cs="Arial"/>
        </w:rPr>
        <w:t>, following accidents and near misses, as agreed with Operations Manager.</w:t>
      </w:r>
      <w:r w:rsidR="00A94DDF">
        <w:rPr>
          <w:rFonts w:ascii="Arial" w:hAnsi="Arial" w:cs="Arial"/>
        </w:rPr>
        <w:t xml:space="preserve"> </w:t>
      </w:r>
    </w:p>
    <w:p w14:paraId="35CAEAA3" w14:textId="5E832544" w:rsidR="00D06925" w:rsidRPr="00D06925" w:rsidRDefault="00D06925" w:rsidP="00DC4754">
      <w:pPr>
        <w:ind w:firstLine="720"/>
        <w:jc w:val="both"/>
        <w:rPr>
          <w:rFonts w:ascii="Arial" w:hAnsi="Arial" w:cs="Arial"/>
          <w:b/>
          <w:bCs/>
        </w:rPr>
      </w:pPr>
      <w:r w:rsidRPr="00D06925">
        <w:rPr>
          <w:rFonts w:ascii="Arial" w:hAnsi="Arial" w:cs="Arial"/>
          <w:b/>
          <w:bCs/>
        </w:rPr>
        <w:t>Key Performance Indicators</w:t>
      </w:r>
      <w:r w:rsidR="00DC4754">
        <w:rPr>
          <w:rFonts w:ascii="Arial" w:hAnsi="Arial" w:cs="Arial"/>
          <w:b/>
          <w:bCs/>
        </w:rPr>
        <w:t>:</w:t>
      </w:r>
      <w:r w:rsidRPr="00D06925">
        <w:rPr>
          <w:rFonts w:ascii="Arial" w:hAnsi="Arial" w:cs="Arial"/>
          <w:b/>
          <w:bCs/>
        </w:rPr>
        <w:t xml:space="preserve"> </w:t>
      </w:r>
    </w:p>
    <w:p w14:paraId="600A6CC4" w14:textId="77777777" w:rsidR="00A94DDF" w:rsidRPr="00A94DDF" w:rsidRDefault="00A94DDF" w:rsidP="00A94DDF">
      <w:pPr>
        <w:numPr>
          <w:ilvl w:val="0"/>
          <w:numId w:val="38"/>
        </w:numPr>
        <w:jc w:val="both"/>
        <w:rPr>
          <w:rFonts w:ascii="Arial" w:hAnsi="Arial" w:cs="Arial"/>
        </w:rPr>
      </w:pPr>
      <w:r>
        <w:rPr>
          <w:rFonts w:ascii="Arial" w:hAnsi="Arial" w:cs="Arial"/>
        </w:rPr>
        <w:t xml:space="preserve">             </w:t>
      </w:r>
      <w:r w:rsidRPr="00A94DDF">
        <w:rPr>
          <w:rFonts w:ascii="Arial" w:hAnsi="Arial" w:cs="Arial"/>
          <w:b/>
          <w:bCs/>
        </w:rPr>
        <w:t>Compliance Audits</w:t>
      </w:r>
    </w:p>
    <w:p w14:paraId="0AFB8A40" w14:textId="05D193BE" w:rsidR="00A94DDF" w:rsidRPr="00A94DDF" w:rsidRDefault="00A94DDF" w:rsidP="00A94DDF">
      <w:pPr>
        <w:numPr>
          <w:ilvl w:val="1"/>
          <w:numId w:val="38"/>
        </w:numPr>
        <w:jc w:val="both"/>
        <w:rPr>
          <w:rFonts w:ascii="Arial" w:hAnsi="Arial" w:cs="Arial"/>
        </w:rPr>
      </w:pPr>
      <w:r w:rsidRPr="00A94DDF">
        <w:rPr>
          <w:rFonts w:ascii="Arial" w:hAnsi="Arial" w:cs="Arial"/>
          <w:b/>
          <w:bCs/>
        </w:rPr>
        <w:t>Frequency of Audits</w:t>
      </w:r>
      <w:r w:rsidRPr="00A94DDF">
        <w:rPr>
          <w:rFonts w:ascii="Arial" w:hAnsi="Arial" w:cs="Arial"/>
        </w:rPr>
        <w:t xml:space="preserve">: Conduct a minimum of </w:t>
      </w:r>
      <w:r w:rsidR="00E8390D">
        <w:rPr>
          <w:rFonts w:ascii="Arial" w:hAnsi="Arial" w:cs="Arial"/>
        </w:rPr>
        <w:t xml:space="preserve">3 </w:t>
      </w:r>
      <w:r w:rsidRPr="00A94DDF">
        <w:rPr>
          <w:rFonts w:ascii="Arial" w:hAnsi="Arial" w:cs="Arial"/>
        </w:rPr>
        <w:t>compliance audits per year.</w:t>
      </w:r>
    </w:p>
    <w:p w14:paraId="6EF37411" w14:textId="25FC3AB1" w:rsidR="00A94DDF" w:rsidRPr="00A94DDF" w:rsidRDefault="00A94DDF" w:rsidP="00A94DDF">
      <w:pPr>
        <w:numPr>
          <w:ilvl w:val="1"/>
          <w:numId w:val="38"/>
        </w:numPr>
        <w:jc w:val="both"/>
        <w:rPr>
          <w:rFonts w:ascii="Arial" w:hAnsi="Arial" w:cs="Arial"/>
        </w:rPr>
      </w:pPr>
      <w:r w:rsidRPr="00A94DDF">
        <w:rPr>
          <w:rFonts w:ascii="Arial" w:hAnsi="Arial" w:cs="Arial"/>
          <w:b/>
          <w:bCs/>
        </w:rPr>
        <w:t>Audit Findings</w:t>
      </w:r>
      <w:r w:rsidRPr="00A94DDF">
        <w:rPr>
          <w:rFonts w:ascii="Arial" w:hAnsi="Arial" w:cs="Arial"/>
        </w:rPr>
        <w:t xml:space="preserve">: Achieve a compliance rate of at least </w:t>
      </w:r>
      <w:r w:rsidR="00E8390D">
        <w:rPr>
          <w:rFonts w:ascii="Arial" w:hAnsi="Arial" w:cs="Arial"/>
        </w:rPr>
        <w:t>96</w:t>
      </w:r>
      <w:r w:rsidRPr="00A94DDF">
        <w:rPr>
          <w:rFonts w:ascii="Arial" w:hAnsi="Arial" w:cs="Arial"/>
        </w:rPr>
        <w:t>% with health and safety regulations after each audit.</w:t>
      </w:r>
    </w:p>
    <w:p w14:paraId="0CB8A092" w14:textId="77777777" w:rsidR="00A94DDF" w:rsidRPr="00A94DDF" w:rsidRDefault="00A94DDF" w:rsidP="00A94DDF">
      <w:pPr>
        <w:numPr>
          <w:ilvl w:val="0"/>
          <w:numId w:val="38"/>
        </w:numPr>
        <w:jc w:val="both"/>
        <w:rPr>
          <w:rFonts w:ascii="Arial" w:hAnsi="Arial" w:cs="Arial"/>
        </w:rPr>
      </w:pPr>
      <w:r w:rsidRPr="00A94DDF">
        <w:rPr>
          <w:rFonts w:ascii="Arial" w:hAnsi="Arial" w:cs="Arial"/>
          <w:b/>
          <w:bCs/>
        </w:rPr>
        <w:t>Incident Response Time</w:t>
      </w:r>
    </w:p>
    <w:p w14:paraId="21F4C633" w14:textId="68A7DD8B" w:rsidR="00A94DDF" w:rsidRPr="00A94DDF" w:rsidRDefault="00A94DDF" w:rsidP="00A94DDF">
      <w:pPr>
        <w:numPr>
          <w:ilvl w:val="1"/>
          <w:numId w:val="38"/>
        </w:numPr>
        <w:jc w:val="both"/>
        <w:rPr>
          <w:rFonts w:ascii="Arial" w:hAnsi="Arial" w:cs="Arial"/>
        </w:rPr>
      </w:pPr>
      <w:r w:rsidRPr="00A94DDF">
        <w:rPr>
          <w:rFonts w:ascii="Arial" w:hAnsi="Arial" w:cs="Arial"/>
          <w:b/>
          <w:bCs/>
        </w:rPr>
        <w:t>Response Time</w:t>
      </w:r>
      <w:r w:rsidRPr="00A94DDF">
        <w:rPr>
          <w:rFonts w:ascii="Arial" w:hAnsi="Arial" w:cs="Arial"/>
        </w:rPr>
        <w:t xml:space="preserve">: Respond to reported health and safety incidents within </w:t>
      </w:r>
      <w:r w:rsidR="00AB1281">
        <w:rPr>
          <w:rFonts w:ascii="Arial" w:hAnsi="Arial" w:cs="Arial"/>
        </w:rPr>
        <w:t xml:space="preserve">4 </w:t>
      </w:r>
      <w:r w:rsidRPr="00A94DDF">
        <w:rPr>
          <w:rFonts w:ascii="Arial" w:hAnsi="Arial" w:cs="Arial"/>
        </w:rPr>
        <w:t>hours</w:t>
      </w:r>
      <w:r w:rsidR="00AB1281">
        <w:rPr>
          <w:rFonts w:ascii="Arial" w:hAnsi="Arial" w:cs="Arial"/>
        </w:rPr>
        <w:t xml:space="preserve"> via call</w:t>
      </w:r>
      <w:r w:rsidRPr="00A94DDF">
        <w:rPr>
          <w:rFonts w:ascii="Arial" w:hAnsi="Arial" w:cs="Arial"/>
        </w:rPr>
        <w:t>.</w:t>
      </w:r>
    </w:p>
    <w:p w14:paraId="46645F1B" w14:textId="2EE7EE2A" w:rsidR="00A94DDF" w:rsidRPr="00A94DDF" w:rsidRDefault="00A94DDF" w:rsidP="00A94DDF">
      <w:pPr>
        <w:numPr>
          <w:ilvl w:val="1"/>
          <w:numId w:val="38"/>
        </w:numPr>
        <w:jc w:val="both"/>
        <w:rPr>
          <w:rFonts w:ascii="Arial" w:hAnsi="Arial" w:cs="Arial"/>
        </w:rPr>
      </w:pPr>
      <w:r w:rsidRPr="00A94DDF">
        <w:rPr>
          <w:rFonts w:ascii="Arial" w:hAnsi="Arial" w:cs="Arial"/>
          <w:b/>
          <w:bCs/>
        </w:rPr>
        <w:t>Incident Resolution</w:t>
      </w:r>
      <w:r w:rsidRPr="00A94DDF">
        <w:rPr>
          <w:rFonts w:ascii="Arial" w:hAnsi="Arial" w:cs="Arial"/>
        </w:rPr>
        <w:t xml:space="preserve">: Resolve reported incidents and provide a follow-up report within </w:t>
      </w:r>
      <w:r w:rsidR="00AB1281">
        <w:rPr>
          <w:rFonts w:ascii="Arial" w:hAnsi="Arial" w:cs="Arial"/>
        </w:rPr>
        <w:t xml:space="preserve">7 </w:t>
      </w:r>
      <w:r w:rsidRPr="00A94DDF">
        <w:rPr>
          <w:rFonts w:ascii="Arial" w:hAnsi="Arial" w:cs="Arial"/>
        </w:rPr>
        <w:t>days.</w:t>
      </w:r>
    </w:p>
    <w:p w14:paraId="13A15AB7" w14:textId="77777777" w:rsidR="00A94DDF" w:rsidRPr="00A94DDF" w:rsidRDefault="00A94DDF" w:rsidP="00A94DDF">
      <w:pPr>
        <w:numPr>
          <w:ilvl w:val="0"/>
          <w:numId w:val="38"/>
        </w:numPr>
        <w:jc w:val="both"/>
        <w:rPr>
          <w:rFonts w:ascii="Arial" w:hAnsi="Arial" w:cs="Arial"/>
        </w:rPr>
      </w:pPr>
      <w:r w:rsidRPr="00A94DDF">
        <w:rPr>
          <w:rFonts w:ascii="Arial" w:hAnsi="Arial" w:cs="Arial"/>
          <w:b/>
          <w:bCs/>
        </w:rPr>
        <w:t>Training Sessions</w:t>
      </w:r>
    </w:p>
    <w:p w14:paraId="3021D208" w14:textId="5890ED14" w:rsidR="00A94DDF" w:rsidRPr="00A94DDF" w:rsidRDefault="00A94DDF" w:rsidP="00A94DDF">
      <w:pPr>
        <w:numPr>
          <w:ilvl w:val="1"/>
          <w:numId w:val="38"/>
        </w:numPr>
        <w:jc w:val="both"/>
        <w:rPr>
          <w:rFonts w:ascii="Arial" w:hAnsi="Arial" w:cs="Arial"/>
        </w:rPr>
      </w:pPr>
      <w:r w:rsidRPr="00A94DDF">
        <w:rPr>
          <w:rFonts w:ascii="Arial" w:hAnsi="Arial" w:cs="Arial"/>
          <w:b/>
          <w:bCs/>
        </w:rPr>
        <w:t>Training Delivery</w:t>
      </w:r>
      <w:r w:rsidRPr="00A94DDF">
        <w:rPr>
          <w:rFonts w:ascii="Arial" w:hAnsi="Arial" w:cs="Arial"/>
        </w:rPr>
        <w:t xml:space="preserve">: Conduct a minimum of </w:t>
      </w:r>
      <w:r w:rsidR="00AB1281">
        <w:rPr>
          <w:rFonts w:ascii="Arial" w:hAnsi="Arial" w:cs="Arial"/>
        </w:rPr>
        <w:t>1</w:t>
      </w:r>
      <w:r w:rsidRPr="00A94DDF">
        <w:rPr>
          <w:rFonts w:ascii="Arial" w:hAnsi="Arial" w:cs="Arial"/>
        </w:rPr>
        <w:t xml:space="preserve"> health and safety training sessions per quarter.</w:t>
      </w:r>
    </w:p>
    <w:p w14:paraId="1C83558D" w14:textId="3CB2B1A4" w:rsidR="00A94DDF" w:rsidRPr="00A94DDF" w:rsidRDefault="00A94DDF" w:rsidP="00A94DDF">
      <w:pPr>
        <w:numPr>
          <w:ilvl w:val="1"/>
          <w:numId w:val="38"/>
        </w:numPr>
        <w:jc w:val="both"/>
        <w:rPr>
          <w:rFonts w:ascii="Arial" w:hAnsi="Arial" w:cs="Arial"/>
        </w:rPr>
      </w:pPr>
      <w:r w:rsidRPr="00A94DDF">
        <w:rPr>
          <w:rFonts w:ascii="Arial" w:hAnsi="Arial" w:cs="Arial"/>
          <w:b/>
          <w:bCs/>
        </w:rPr>
        <w:t>Participant Feedback</w:t>
      </w:r>
      <w:r w:rsidRPr="00A94DDF">
        <w:rPr>
          <w:rFonts w:ascii="Arial" w:hAnsi="Arial" w:cs="Arial"/>
        </w:rPr>
        <w:t xml:space="preserve">: Achieve an average participant satisfaction score of at least </w:t>
      </w:r>
      <w:r w:rsidR="00AB1281">
        <w:rPr>
          <w:rFonts w:ascii="Arial" w:hAnsi="Arial" w:cs="Arial"/>
        </w:rPr>
        <w:t xml:space="preserve">4/5 </w:t>
      </w:r>
      <w:r w:rsidRPr="00A94DDF">
        <w:rPr>
          <w:rFonts w:ascii="Arial" w:hAnsi="Arial" w:cs="Arial"/>
        </w:rPr>
        <w:t>for training sessions.</w:t>
      </w:r>
    </w:p>
    <w:p w14:paraId="7575B120" w14:textId="77777777" w:rsidR="00A94DDF" w:rsidRPr="00A94DDF" w:rsidRDefault="00A94DDF" w:rsidP="00A94DDF">
      <w:pPr>
        <w:numPr>
          <w:ilvl w:val="0"/>
          <w:numId w:val="38"/>
        </w:numPr>
        <w:jc w:val="both"/>
        <w:rPr>
          <w:rFonts w:ascii="Arial" w:hAnsi="Arial" w:cs="Arial"/>
        </w:rPr>
      </w:pPr>
      <w:r w:rsidRPr="00A94DDF">
        <w:rPr>
          <w:rFonts w:ascii="Arial" w:hAnsi="Arial" w:cs="Arial"/>
          <w:b/>
          <w:bCs/>
        </w:rPr>
        <w:t>Risk Assessments</w:t>
      </w:r>
    </w:p>
    <w:p w14:paraId="3F190D97" w14:textId="6CDF24E7" w:rsidR="00A94DDF" w:rsidRPr="00A94DDF" w:rsidRDefault="00A94DDF" w:rsidP="00A94DDF">
      <w:pPr>
        <w:numPr>
          <w:ilvl w:val="1"/>
          <w:numId w:val="38"/>
        </w:numPr>
        <w:jc w:val="both"/>
        <w:rPr>
          <w:rFonts w:ascii="Arial" w:hAnsi="Arial" w:cs="Arial"/>
        </w:rPr>
      </w:pPr>
      <w:r w:rsidRPr="00A94DDF">
        <w:rPr>
          <w:rFonts w:ascii="Arial" w:hAnsi="Arial" w:cs="Arial"/>
          <w:b/>
          <w:bCs/>
        </w:rPr>
        <w:t>Completion Rate</w:t>
      </w:r>
      <w:r w:rsidRPr="00A94DDF">
        <w:rPr>
          <w:rFonts w:ascii="Arial" w:hAnsi="Arial" w:cs="Arial"/>
        </w:rPr>
        <w:t xml:space="preserve">: Complete risk assessments for all identified high-risk areas within </w:t>
      </w:r>
      <w:r w:rsidR="00D06925">
        <w:rPr>
          <w:rFonts w:ascii="Arial" w:hAnsi="Arial" w:cs="Arial"/>
        </w:rPr>
        <w:t xml:space="preserve">3 months </w:t>
      </w:r>
      <w:r w:rsidRPr="00A94DDF">
        <w:rPr>
          <w:rFonts w:ascii="Arial" w:hAnsi="Arial" w:cs="Arial"/>
        </w:rPr>
        <w:t>from the date of appointment.</w:t>
      </w:r>
    </w:p>
    <w:p w14:paraId="3F2B2229" w14:textId="1A691C76" w:rsidR="00A94DDF" w:rsidRPr="00A94DDF" w:rsidRDefault="00A94DDF" w:rsidP="00A94DDF">
      <w:pPr>
        <w:numPr>
          <w:ilvl w:val="1"/>
          <w:numId w:val="38"/>
        </w:numPr>
        <w:jc w:val="both"/>
        <w:rPr>
          <w:rFonts w:ascii="Arial" w:hAnsi="Arial" w:cs="Arial"/>
        </w:rPr>
      </w:pPr>
      <w:r w:rsidRPr="00A94DDF">
        <w:rPr>
          <w:rFonts w:ascii="Arial" w:hAnsi="Arial" w:cs="Arial"/>
          <w:b/>
          <w:bCs/>
        </w:rPr>
        <w:t>Action Plan Implementation</w:t>
      </w:r>
      <w:r w:rsidRPr="00A94DDF">
        <w:rPr>
          <w:rFonts w:ascii="Arial" w:hAnsi="Arial" w:cs="Arial"/>
        </w:rPr>
        <w:t xml:space="preserve">: Ensure that </w:t>
      </w:r>
      <w:r w:rsidR="00D06925">
        <w:rPr>
          <w:rFonts w:ascii="Arial" w:hAnsi="Arial" w:cs="Arial"/>
        </w:rPr>
        <w:t>99.6</w:t>
      </w:r>
      <w:r w:rsidRPr="00A94DDF">
        <w:rPr>
          <w:rFonts w:ascii="Arial" w:hAnsi="Arial" w:cs="Arial"/>
        </w:rPr>
        <w:t>% of agreed-upon action plans are implemented within the specified time fram</w:t>
      </w:r>
      <w:r w:rsidR="00D06925">
        <w:rPr>
          <w:rFonts w:ascii="Arial" w:hAnsi="Arial" w:cs="Arial"/>
        </w:rPr>
        <w:t>e</w:t>
      </w:r>
    </w:p>
    <w:p w14:paraId="50D1F0DC" w14:textId="74CA6398" w:rsidR="00A94DDF" w:rsidRPr="00A94DDF" w:rsidRDefault="00A94DDF" w:rsidP="00A94DDF">
      <w:pPr>
        <w:jc w:val="both"/>
        <w:rPr>
          <w:rFonts w:ascii="Arial" w:hAnsi="Arial" w:cs="Arial"/>
        </w:rPr>
      </w:pPr>
    </w:p>
    <w:p w14:paraId="100F826D" w14:textId="77777777" w:rsidR="00A437F3" w:rsidRPr="00304AD9" w:rsidRDefault="00A437F3" w:rsidP="005440E8">
      <w:pPr>
        <w:pStyle w:val="ListParagraph"/>
        <w:numPr>
          <w:ilvl w:val="0"/>
          <w:numId w:val="12"/>
        </w:numPr>
        <w:ind w:left="1276" w:hanging="283"/>
        <w:jc w:val="both"/>
        <w:rPr>
          <w:rFonts w:ascii="Arial" w:hAnsi="Arial" w:cs="Arial"/>
        </w:rPr>
      </w:pPr>
      <w:r w:rsidRPr="00304AD9">
        <w:rPr>
          <w:rFonts w:ascii="Arial" w:hAnsi="Arial" w:cs="Arial"/>
        </w:rPr>
        <w:t xml:space="preserve">Keep abreast of developments in the legislative environment, taking action as necessary in order to comply with new requirements and advising WLWA of such developments. </w:t>
      </w:r>
    </w:p>
    <w:p w14:paraId="3E0B374F" w14:textId="5608222D" w:rsidR="00A437F3" w:rsidRPr="00304AD9" w:rsidRDefault="00A437F3" w:rsidP="005440E8">
      <w:pPr>
        <w:pStyle w:val="ListParagraph"/>
        <w:numPr>
          <w:ilvl w:val="0"/>
          <w:numId w:val="12"/>
        </w:numPr>
        <w:ind w:left="1276" w:hanging="283"/>
        <w:jc w:val="both"/>
        <w:rPr>
          <w:rFonts w:ascii="Arial" w:hAnsi="Arial" w:cs="Arial"/>
          <w:lang w:eastAsia="en-GB"/>
        </w:rPr>
      </w:pPr>
      <w:r w:rsidRPr="00304AD9">
        <w:rPr>
          <w:rFonts w:ascii="Arial" w:hAnsi="Arial" w:cs="Arial"/>
        </w:rPr>
        <w:t xml:space="preserve">Work with WLWA to support delivery of </w:t>
      </w:r>
      <w:r w:rsidR="00711267" w:rsidRPr="00304AD9">
        <w:rPr>
          <w:rFonts w:ascii="Arial" w:hAnsi="Arial" w:cs="Arial"/>
        </w:rPr>
        <w:t xml:space="preserve">H&amp;S </w:t>
      </w:r>
      <w:r w:rsidRPr="00304AD9">
        <w:rPr>
          <w:rFonts w:ascii="Arial" w:hAnsi="Arial" w:cs="Arial"/>
        </w:rPr>
        <w:t>efficiencies and their waste strategies (including staff briefings, site visits)</w:t>
      </w:r>
    </w:p>
    <w:p w14:paraId="396B1F6A" w14:textId="3EB7FFF7" w:rsidR="00A437F3" w:rsidRPr="00304AD9" w:rsidRDefault="00A437F3" w:rsidP="005440E8">
      <w:pPr>
        <w:pStyle w:val="ListParagraph"/>
        <w:numPr>
          <w:ilvl w:val="0"/>
          <w:numId w:val="12"/>
        </w:numPr>
        <w:ind w:left="1276" w:hanging="283"/>
        <w:jc w:val="both"/>
        <w:rPr>
          <w:rFonts w:ascii="Arial" w:hAnsi="Arial" w:cs="Arial"/>
          <w:lang w:eastAsia="en-GB"/>
        </w:rPr>
      </w:pPr>
      <w:r w:rsidRPr="00304AD9">
        <w:rPr>
          <w:rFonts w:ascii="Arial" w:hAnsi="Arial" w:cs="Arial"/>
        </w:rPr>
        <w:t>Ensure that either the Contract Manager and /or suitably qualified and authorised staff attend all contract meetings</w:t>
      </w:r>
    </w:p>
    <w:p w14:paraId="33E38391" w14:textId="77777777" w:rsidR="00A437F3" w:rsidRPr="00304AD9" w:rsidRDefault="00A437F3" w:rsidP="005440E8">
      <w:pPr>
        <w:pStyle w:val="ListParagraph"/>
        <w:ind w:left="1276"/>
        <w:jc w:val="both"/>
        <w:rPr>
          <w:rFonts w:ascii="Arial" w:hAnsi="Arial" w:cs="Arial"/>
          <w:lang w:eastAsia="en-GB"/>
        </w:rPr>
      </w:pPr>
    </w:p>
    <w:p w14:paraId="26C29B00" w14:textId="4337C02F" w:rsidR="00A437F3" w:rsidRPr="00304AD9" w:rsidRDefault="00815EF5" w:rsidP="00B4778F">
      <w:pPr>
        <w:pStyle w:val="ListParagraph"/>
        <w:spacing w:after="120"/>
        <w:ind w:left="1134"/>
        <w:jc w:val="both"/>
        <w:rPr>
          <w:rFonts w:ascii="Arial" w:hAnsi="Arial" w:cs="Arial"/>
          <w:color w:val="000000" w:themeColor="text1"/>
        </w:rPr>
      </w:pPr>
      <w:r w:rsidRPr="00304AD9">
        <w:rPr>
          <w:rFonts w:ascii="Arial" w:hAnsi="Arial" w:cs="Arial"/>
          <w:color w:val="000000" w:themeColor="text1"/>
        </w:rPr>
        <w:t xml:space="preserve">The </w:t>
      </w:r>
      <w:r w:rsidR="00A00FBC">
        <w:rPr>
          <w:rFonts w:ascii="Arial" w:eastAsia="Times New Roman" w:hAnsi="Arial" w:cs="Arial"/>
          <w:szCs w:val="20"/>
          <w:lang w:eastAsia="en-GB"/>
        </w:rPr>
        <w:t>Consultant</w:t>
      </w:r>
      <w:r w:rsidR="00A00FBC" w:rsidRPr="00304AD9">
        <w:rPr>
          <w:rFonts w:ascii="Arial" w:eastAsia="Times New Roman" w:hAnsi="Arial" w:cs="Arial"/>
          <w:szCs w:val="20"/>
          <w:lang w:eastAsia="en-GB"/>
        </w:rPr>
        <w:t xml:space="preserve"> </w:t>
      </w:r>
      <w:r w:rsidR="00D0209B" w:rsidRPr="00304AD9">
        <w:rPr>
          <w:rFonts w:ascii="Arial" w:hAnsi="Arial" w:cs="Arial"/>
          <w:color w:val="000000" w:themeColor="text1"/>
        </w:rPr>
        <w:t>will provide a weekly report (using an excel spreadsheet format</w:t>
      </w:r>
      <w:r w:rsidRPr="00304AD9">
        <w:rPr>
          <w:rFonts w:ascii="Arial" w:hAnsi="Arial" w:cs="Arial"/>
          <w:color w:val="000000" w:themeColor="text1"/>
        </w:rPr>
        <w:t>) focusing on KPIs and Health and Safety performance</w:t>
      </w:r>
      <w:r w:rsidR="00B4778F" w:rsidRPr="00304AD9">
        <w:rPr>
          <w:rFonts w:ascii="Arial" w:hAnsi="Arial" w:cs="Arial"/>
          <w:color w:val="000000" w:themeColor="text1"/>
        </w:rPr>
        <w:t>.</w:t>
      </w:r>
    </w:p>
    <w:p w14:paraId="6C2571D0" w14:textId="77777777" w:rsidR="004240A1" w:rsidRPr="00304AD9" w:rsidRDefault="004240A1" w:rsidP="005440E8">
      <w:pPr>
        <w:pStyle w:val="ListParagraph"/>
        <w:spacing w:after="120"/>
        <w:ind w:left="1134"/>
        <w:jc w:val="both"/>
        <w:rPr>
          <w:rFonts w:ascii="Arial" w:hAnsi="Arial" w:cs="Arial"/>
          <w:color w:val="000000" w:themeColor="text1"/>
        </w:rPr>
      </w:pPr>
    </w:p>
    <w:p w14:paraId="0B4ED523" w14:textId="6234C1D8" w:rsidR="00A437F3" w:rsidRPr="00304AD9" w:rsidRDefault="00A437F3" w:rsidP="005440E8">
      <w:pPr>
        <w:pStyle w:val="ListParagraph"/>
        <w:numPr>
          <w:ilvl w:val="1"/>
          <w:numId w:val="6"/>
        </w:numPr>
        <w:spacing w:after="120"/>
        <w:ind w:left="1134" w:hanging="567"/>
        <w:jc w:val="both"/>
        <w:rPr>
          <w:rFonts w:ascii="Arial" w:hAnsi="Arial" w:cs="Arial"/>
          <w:color w:val="000000" w:themeColor="text1"/>
        </w:rPr>
      </w:pPr>
      <w:r w:rsidRPr="00304AD9">
        <w:rPr>
          <w:rFonts w:ascii="Arial" w:hAnsi="Arial" w:cs="Arial"/>
          <w:lang w:eastAsia="en-GB"/>
        </w:rPr>
        <w:lastRenderedPageBreak/>
        <w:t>Contract value will be monitored through regular review of itemised payments, statements and invoices.</w:t>
      </w:r>
    </w:p>
    <w:p w14:paraId="2D6CC32D" w14:textId="2EFD3323" w:rsidR="00CE7EED" w:rsidRPr="00304AD9" w:rsidRDefault="00CE7EED" w:rsidP="00B747ED">
      <w:pPr>
        <w:jc w:val="both"/>
        <w:rPr>
          <w:rFonts w:ascii="Arial" w:hAnsi="Arial" w:cs="Arial"/>
          <w:color w:val="FF0000"/>
          <w:highlight w:val="yellow"/>
          <w:lang w:eastAsia="en-GB"/>
        </w:rPr>
      </w:pPr>
      <w:bookmarkStart w:id="0" w:name="_Toc38028830"/>
    </w:p>
    <w:bookmarkEnd w:id="0"/>
    <w:p w14:paraId="5D85D1D4" w14:textId="5E880F74" w:rsidR="00F76ED1" w:rsidRPr="00304AD9" w:rsidRDefault="0090424F" w:rsidP="005440E8">
      <w:pPr>
        <w:pStyle w:val="Heading2"/>
        <w:numPr>
          <w:ilvl w:val="0"/>
          <w:numId w:val="4"/>
        </w:numPr>
        <w:jc w:val="both"/>
        <w:rPr>
          <w:rFonts w:ascii="Arial" w:hAnsi="Arial" w:cs="Arial"/>
        </w:rPr>
      </w:pPr>
      <w:r w:rsidRPr="00304AD9">
        <w:rPr>
          <w:rFonts w:ascii="Arial" w:hAnsi="Arial" w:cs="Arial"/>
        </w:rPr>
        <w:t>CARBON REDUCTION AND SOCIAL VALUE</w:t>
      </w:r>
    </w:p>
    <w:p w14:paraId="314FD416" w14:textId="77777777" w:rsidR="00733B66" w:rsidRPr="00304AD9" w:rsidRDefault="00733B66" w:rsidP="005440E8">
      <w:pPr>
        <w:pStyle w:val="ListParagraph"/>
        <w:ind w:left="435"/>
        <w:jc w:val="both"/>
        <w:rPr>
          <w:rFonts w:ascii="Arial" w:hAnsi="Arial" w:cs="Arial"/>
        </w:rPr>
      </w:pPr>
    </w:p>
    <w:p w14:paraId="4F946740" w14:textId="1BEAE836" w:rsidR="0051358B" w:rsidRPr="00304AD9" w:rsidRDefault="00A437F3" w:rsidP="005440E8">
      <w:pPr>
        <w:jc w:val="both"/>
        <w:rPr>
          <w:rFonts w:ascii="Arial" w:hAnsi="Arial" w:cs="Arial"/>
        </w:rPr>
      </w:pPr>
      <w:r w:rsidRPr="00304AD9">
        <w:rPr>
          <w:rFonts w:ascii="Arial" w:hAnsi="Arial" w:cs="Arial"/>
        </w:rPr>
        <w:t>WLWA and its borough partners</w:t>
      </w:r>
      <w:r w:rsidR="00554C20" w:rsidRPr="00304AD9">
        <w:rPr>
          <w:rFonts w:ascii="Arial" w:hAnsi="Arial" w:cs="Arial"/>
        </w:rPr>
        <w:t xml:space="preserve"> are committed to increasing the recycling rates to achieve the Mayor of London’s recycling target of 65% by 2030. With a vision of being carbon neutral by 2030, carbon measures are being introduced into all WLWA’s contracts.</w:t>
      </w:r>
    </w:p>
    <w:p w14:paraId="0671DB80" w14:textId="4CD4A4EA" w:rsidR="00554C20" w:rsidRPr="00304AD9" w:rsidRDefault="00554C20" w:rsidP="005440E8">
      <w:pPr>
        <w:pStyle w:val="Default"/>
        <w:jc w:val="both"/>
        <w:rPr>
          <w:rFonts w:ascii="Arial" w:hAnsi="Arial" w:cs="Arial"/>
          <w:sz w:val="22"/>
          <w:szCs w:val="22"/>
        </w:rPr>
      </w:pPr>
      <w:r w:rsidRPr="00304AD9">
        <w:rPr>
          <w:rFonts w:ascii="Arial" w:hAnsi="Arial" w:cs="Arial"/>
          <w:sz w:val="22"/>
          <w:szCs w:val="22"/>
        </w:rPr>
        <w:t xml:space="preserve">WLWA aspires to achieve additional environmental and social value from all contracts. WLWA want to be able to measure carbon and work with our </w:t>
      </w:r>
      <w:r w:rsidR="00B72852">
        <w:rPr>
          <w:rFonts w:ascii="Arial" w:hAnsi="Arial" w:cs="Arial"/>
          <w:sz w:val="22"/>
          <w:szCs w:val="22"/>
        </w:rPr>
        <w:t>c</w:t>
      </w:r>
      <w:r w:rsidRPr="00304AD9">
        <w:rPr>
          <w:rFonts w:ascii="Arial" w:hAnsi="Arial" w:cs="Arial"/>
          <w:sz w:val="22"/>
          <w:szCs w:val="22"/>
        </w:rPr>
        <w:t xml:space="preserve">ontractors to develop a process to do this. WLWA also wants to work towards going above and beyond on social value, for example planning to/having the Mayor’s Good Work Standard Accreditation. </w:t>
      </w:r>
    </w:p>
    <w:p w14:paraId="11841ACB" w14:textId="77777777" w:rsidR="00BE2F9E" w:rsidRPr="00304AD9" w:rsidRDefault="00BE2F9E" w:rsidP="005440E8">
      <w:pPr>
        <w:pStyle w:val="Default"/>
        <w:jc w:val="both"/>
        <w:rPr>
          <w:rFonts w:ascii="Arial" w:hAnsi="Arial" w:cs="Arial"/>
          <w:sz w:val="22"/>
          <w:szCs w:val="22"/>
        </w:rPr>
      </w:pPr>
    </w:p>
    <w:p w14:paraId="58FE8189" w14:textId="14C776AF" w:rsidR="00554C20" w:rsidRPr="00304AD9" w:rsidRDefault="00554C20" w:rsidP="005440E8">
      <w:pPr>
        <w:pStyle w:val="Default"/>
        <w:spacing w:after="197"/>
        <w:jc w:val="both"/>
        <w:rPr>
          <w:rFonts w:ascii="Arial" w:hAnsi="Arial" w:cs="Arial"/>
          <w:sz w:val="22"/>
          <w:szCs w:val="22"/>
        </w:rPr>
      </w:pPr>
      <w:r w:rsidRPr="00304AD9">
        <w:rPr>
          <w:rFonts w:ascii="Arial" w:hAnsi="Arial" w:cs="Arial"/>
          <w:sz w:val="22"/>
          <w:szCs w:val="22"/>
        </w:rPr>
        <w:t xml:space="preserve">The </w:t>
      </w:r>
      <w:r w:rsidR="00B72852">
        <w:rPr>
          <w:rFonts w:ascii="Arial" w:hAnsi="Arial" w:cs="Arial"/>
          <w:szCs w:val="20"/>
        </w:rPr>
        <w:t>Consultant</w:t>
      </w:r>
      <w:r w:rsidR="00B72852" w:rsidRPr="00304AD9">
        <w:rPr>
          <w:rFonts w:ascii="Arial" w:hAnsi="Arial" w:cs="Arial"/>
          <w:szCs w:val="20"/>
        </w:rPr>
        <w:t xml:space="preserve"> </w:t>
      </w:r>
      <w:r w:rsidRPr="00304AD9">
        <w:rPr>
          <w:rFonts w:ascii="Arial" w:hAnsi="Arial" w:cs="Arial"/>
          <w:sz w:val="22"/>
          <w:szCs w:val="22"/>
        </w:rPr>
        <w:t xml:space="preserve">should provide a method statement to demonstrate: </w:t>
      </w:r>
    </w:p>
    <w:p w14:paraId="36BC3BE9" w14:textId="3FF236CD" w:rsidR="00554C20" w:rsidRPr="00304AD9" w:rsidRDefault="00554C20" w:rsidP="005440E8">
      <w:pPr>
        <w:pStyle w:val="Default"/>
        <w:spacing w:after="197"/>
        <w:ind w:left="1080"/>
        <w:jc w:val="both"/>
        <w:rPr>
          <w:rFonts w:ascii="Arial" w:hAnsi="Arial" w:cs="Arial"/>
          <w:sz w:val="22"/>
          <w:szCs w:val="22"/>
        </w:rPr>
      </w:pPr>
      <w:r w:rsidRPr="00304AD9">
        <w:rPr>
          <w:rFonts w:ascii="Arial" w:hAnsi="Arial" w:cs="Arial"/>
          <w:sz w:val="22"/>
          <w:szCs w:val="22"/>
        </w:rPr>
        <w:t>a) Its commitment to reducing environmental impacts and pollution from its operati</w:t>
      </w:r>
      <w:r w:rsidR="009374B3" w:rsidRPr="00304AD9">
        <w:rPr>
          <w:rFonts w:ascii="Arial" w:hAnsi="Arial" w:cs="Arial"/>
          <w:sz w:val="22"/>
          <w:szCs w:val="22"/>
        </w:rPr>
        <w:t>ons including waste management activities such as the collection, storage and processing of WLWA Abandoned Vehicles, sub-contractors’ operations and product circularity (recent-past, current or pipeline projects and achievements to date</w:t>
      </w:r>
      <w:r w:rsidRPr="00304AD9">
        <w:rPr>
          <w:rFonts w:ascii="Arial" w:hAnsi="Arial" w:cs="Arial"/>
          <w:sz w:val="22"/>
          <w:szCs w:val="22"/>
        </w:rPr>
        <w:t xml:space="preserve"> </w:t>
      </w:r>
    </w:p>
    <w:p w14:paraId="6E533CFF" w14:textId="1E6AE898" w:rsidR="00554C20" w:rsidRPr="00304AD9" w:rsidRDefault="00554C20" w:rsidP="005440E8">
      <w:pPr>
        <w:pStyle w:val="Default"/>
        <w:spacing w:after="197"/>
        <w:ind w:left="1080"/>
        <w:jc w:val="both"/>
        <w:rPr>
          <w:rFonts w:ascii="Arial" w:hAnsi="Arial" w:cs="Arial"/>
          <w:sz w:val="22"/>
          <w:szCs w:val="22"/>
        </w:rPr>
      </w:pPr>
      <w:r w:rsidRPr="00304AD9">
        <w:rPr>
          <w:rFonts w:ascii="Arial" w:hAnsi="Arial" w:cs="Arial"/>
          <w:sz w:val="22"/>
          <w:szCs w:val="22"/>
        </w:rPr>
        <w:t xml:space="preserve">b) </w:t>
      </w:r>
      <w:r w:rsidR="00EB2652" w:rsidRPr="00304AD9">
        <w:rPr>
          <w:rFonts w:ascii="Arial" w:hAnsi="Arial" w:cs="Arial"/>
          <w:sz w:val="22"/>
          <w:szCs w:val="22"/>
        </w:rPr>
        <w:t>How it proposes to report the carbon intensity of contract activities and commit to regular reporting of carbon and social value outcomes. Please include how carbon reduction ye</w:t>
      </w:r>
      <w:r w:rsidR="00EB59B8">
        <w:rPr>
          <w:rFonts w:ascii="Arial" w:hAnsi="Arial" w:cs="Arial"/>
          <w:sz w:val="22"/>
          <w:szCs w:val="22"/>
        </w:rPr>
        <w:t>CC</w:t>
      </w:r>
      <w:r w:rsidR="00EB2652" w:rsidRPr="00304AD9">
        <w:rPr>
          <w:rFonts w:ascii="Arial" w:hAnsi="Arial" w:cs="Arial"/>
          <w:sz w:val="22"/>
          <w:szCs w:val="22"/>
        </w:rPr>
        <w:t>ar on year will be included and achieved.</w:t>
      </w:r>
    </w:p>
    <w:p w14:paraId="6C9D0D6C" w14:textId="77777777" w:rsidR="00554C20" w:rsidRPr="00304AD9" w:rsidRDefault="00554C20" w:rsidP="005440E8">
      <w:pPr>
        <w:pStyle w:val="Default"/>
        <w:jc w:val="both"/>
        <w:rPr>
          <w:rFonts w:ascii="Arial" w:hAnsi="Arial" w:cs="Arial"/>
          <w:sz w:val="22"/>
          <w:szCs w:val="22"/>
        </w:rPr>
      </w:pPr>
    </w:p>
    <w:p w14:paraId="5C0A8F54" w14:textId="3FDD8BB0" w:rsidR="00294E57" w:rsidRPr="00304AD9" w:rsidRDefault="00D15455" w:rsidP="005440E8">
      <w:pPr>
        <w:pStyle w:val="Default"/>
        <w:spacing w:after="14"/>
        <w:ind w:left="1080"/>
        <w:jc w:val="both"/>
        <w:rPr>
          <w:rFonts w:ascii="Arial" w:hAnsi="Arial" w:cs="Arial"/>
          <w:sz w:val="22"/>
          <w:szCs w:val="22"/>
        </w:rPr>
      </w:pPr>
      <w:r w:rsidRPr="00304AD9">
        <w:rPr>
          <w:rFonts w:ascii="Arial" w:hAnsi="Arial" w:cs="Arial"/>
          <w:sz w:val="22"/>
          <w:szCs w:val="22"/>
        </w:rPr>
        <w:t>c</w:t>
      </w:r>
      <w:r w:rsidR="00554C20" w:rsidRPr="00304AD9">
        <w:rPr>
          <w:rFonts w:ascii="Arial" w:hAnsi="Arial" w:cs="Arial"/>
          <w:sz w:val="22"/>
          <w:szCs w:val="22"/>
        </w:rPr>
        <w:t>) Its commitment to deliver social benefits, such as local job cr</w:t>
      </w:r>
      <w:r w:rsidR="00302FF5" w:rsidRPr="00304AD9">
        <w:rPr>
          <w:rFonts w:ascii="Arial" w:hAnsi="Arial" w:cs="Arial"/>
          <w:sz w:val="22"/>
          <w:szCs w:val="22"/>
        </w:rPr>
        <w:t xml:space="preserve">eation, apprenticeships, skills </w:t>
      </w:r>
      <w:r w:rsidR="00554C20" w:rsidRPr="00304AD9">
        <w:rPr>
          <w:rFonts w:ascii="Arial" w:hAnsi="Arial" w:cs="Arial"/>
          <w:sz w:val="22"/>
          <w:szCs w:val="22"/>
        </w:rPr>
        <w:t>development, equal opportunities, diversity and embedding fair employment practices and wages.</w:t>
      </w:r>
    </w:p>
    <w:p w14:paraId="31897CB0" w14:textId="109FC30D" w:rsidR="00554C20" w:rsidRPr="00304AD9" w:rsidRDefault="00554C20" w:rsidP="005440E8">
      <w:pPr>
        <w:pStyle w:val="Default"/>
        <w:spacing w:after="14"/>
        <w:jc w:val="both"/>
        <w:rPr>
          <w:rFonts w:ascii="Arial" w:hAnsi="Arial" w:cs="Arial"/>
          <w:sz w:val="22"/>
          <w:szCs w:val="22"/>
        </w:rPr>
      </w:pPr>
      <w:r w:rsidRPr="00304AD9">
        <w:rPr>
          <w:rFonts w:ascii="Arial" w:hAnsi="Arial" w:cs="Arial"/>
          <w:sz w:val="22"/>
          <w:szCs w:val="22"/>
        </w:rPr>
        <w:t xml:space="preserve"> </w:t>
      </w:r>
    </w:p>
    <w:p w14:paraId="02813020" w14:textId="5C09442B" w:rsidR="00554C20" w:rsidRPr="00304AD9" w:rsidRDefault="00D15455" w:rsidP="005440E8">
      <w:pPr>
        <w:pStyle w:val="Default"/>
        <w:ind w:left="1080"/>
        <w:jc w:val="both"/>
        <w:rPr>
          <w:rFonts w:ascii="Arial" w:hAnsi="Arial" w:cs="Arial"/>
          <w:sz w:val="22"/>
          <w:szCs w:val="22"/>
        </w:rPr>
      </w:pPr>
      <w:r w:rsidRPr="00304AD9">
        <w:rPr>
          <w:rFonts w:ascii="Arial" w:hAnsi="Arial" w:cs="Arial"/>
          <w:sz w:val="22"/>
          <w:szCs w:val="22"/>
        </w:rPr>
        <w:t>d</w:t>
      </w:r>
      <w:r w:rsidR="00554C20" w:rsidRPr="00304AD9">
        <w:rPr>
          <w:rFonts w:ascii="Arial" w:hAnsi="Arial" w:cs="Arial"/>
          <w:sz w:val="22"/>
          <w:szCs w:val="22"/>
        </w:rPr>
        <w:t xml:space="preserve">) In line with the Mayor of London Responsible Procurement Policy, please confirm the </w:t>
      </w:r>
      <w:r w:rsidR="00B72852">
        <w:rPr>
          <w:rFonts w:ascii="Arial" w:hAnsi="Arial" w:cs="Arial"/>
          <w:szCs w:val="20"/>
        </w:rPr>
        <w:t>Consultant</w:t>
      </w:r>
      <w:r w:rsidR="00554C20" w:rsidRPr="00304AD9">
        <w:rPr>
          <w:rFonts w:ascii="Arial" w:hAnsi="Arial" w:cs="Arial"/>
          <w:sz w:val="22"/>
          <w:szCs w:val="22"/>
        </w:rPr>
        <w:t xml:space="preserve"> will pay staff and </w:t>
      </w:r>
      <w:r w:rsidR="00B72852">
        <w:rPr>
          <w:rFonts w:ascii="Arial" w:hAnsi="Arial" w:cs="Arial"/>
          <w:sz w:val="22"/>
          <w:szCs w:val="22"/>
        </w:rPr>
        <w:t>sub-c</w:t>
      </w:r>
      <w:r w:rsidR="00554C20" w:rsidRPr="00304AD9">
        <w:rPr>
          <w:rFonts w:ascii="Arial" w:hAnsi="Arial" w:cs="Arial"/>
          <w:sz w:val="22"/>
          <w:szCs w:val="22"/>
        </w:rPr>
        <w:t xml:space="preserve">ontractors the London Living Wage for London based work and/or the UK Living Wage for non-London work as a minimum. If not please confirm what steps can be made to work towards this expectation. </w:t>
      </w:r>
    </w:p>
    <w:p w14:paraId="213BC563" w14:textId="77777777" w:rsidR="00BD7493" w:rsidRPr="00304AD9" w:rsidRDefault="00BD7493" w:rsidP="005440E8">
      <w:pPr>
        <w:pStyle w:val="Default"/>
        <w:jc w:val="both"/>
        <w:rPr>
          <w:rFonts w:ascii="Arial" w:hAnsi="Arial" w:cs="Arial"/>
          <w:sz w:val="22"/>
          <w:szCs w:val="22"/>
        </w:rPr>
      </w:pPr>
    </w:p>
    <w:p w14:paraId="2F8B655D" w14:textId="6A8917BC" w:rsidR="00554C20" w:rsidRPr="00304AD9" w:rsidRDefault="00D15455" w:rsidP="005440E8">
      <w:pPr>
        <w:ind w:left="1080"/>
        <w:jc w:val="both"/>
        <w:rPr>
          <w:rFonts w:ascii="Arial" w:eastAsia="Times New Roman" w:hAnsi="Arial" w:cs="Arial"/>
          <w:color w:val="000000"/>
          <w:lang w:eastAsia="en-GB"/>
        </w:rPr>
      </w:pPr>
      <w:r w:rsidRPr="00304AD9">
        <w:rPr>
          <w:rFonts w:ascii="Arial" w:eastAsia="Times New Roman" w:hAnsi="Arial" w:cs="Arial"/>
          <w:color w:val="000000"/>
          <w:lang w:eastAsia="en-GB"/>
        </w:rPr>
        <w:t>e</w:t>
      </w:r>
      <w:r w:rsidR="00BD7493" w:rsidRPr="00304AD9">
        <w:rPr>
          <w:rFonts w:ascii="Arial" w:eastAsia="Times New Roman" w:hAnsi="Arial" w:cs="Arial"/>
          <w:color w:val="000000"/>
          <w:lang w:eastAsia="en-GB"/>
        </w:rPr>
        <w:t xml:space="preserve">) </w:t>
      </w:r>
      <w:r w:rsidR="00B72852">
        <w:rPr>
          <w:rFonts w:ascii="Arial" w:eastAsia="Times New Roman" w:hAnsi="Arial" w:cs="Arial"/>
          <w:szCs w:val="20"/>
          <w:lang w:eastAsia="en-GB"/>
        </w:rPr>
        <w:t>Consultant</w:t>
      </w:r>
      <w:r w:rsidR="00B72852" w:rsidRPr="00304AD9">
        <w:rPr>
          <w:rFonts w:ascii="Arial" w:eastAsia="Times New Roman" w:hAnsi="Arial" w:cs="Arial"/>
          <w:szCs w:val="20"/>
          <w:lang w:eastAsia="en-GB"/>
        </w:rPr>
        <w:t xml:space="preserve"> </w:t>
      </w:r>
      <w:r w:rsidR="00BD7493" w:rsidRPr="00304AD9">
        <w:rPr>
          <w:rFonts w:ascii="Arial" w:eastAsia="Times New Roman" w:hAnsi="Arial" w:cs="Arial"/>
          <w:color w:val="000000"/>
          <w:lang w:eastAsia="en-GB"/>
        </w:rPr>
        <w:t xml:space="preserve">is to agree on signing </w:t>
      </w:r>
      <w:r w:rsidR="00632CF7" w:rsidRPr="00304AD9">
        <w:rPr>
          <w:rFonts w:ascii="Arial" w:eastAsia="Times New Roman" w:hAnsi="Arial" w:cs="Arial"/>
          <w:color w:val="000000"/>
          <w:lang w:eastAsia="en-GB"/>
        </w:rPr>
        <w:t>WLWA</w:t>
      </w:r>
      <w:r w:rsidR="00BD7493" w:rsidRPr="00304AD9">
        <w:rPr>
          <w:rFonts w:ascii="Arial" w:eastAsia="Times New Roman" w:hAnsi="Arial" w:cs="Arial"/>
          <w:color w:val="000000"/>
          <w:lang w:eastAsia="en-GB"/>
        </w:rPr>
        <w:t xml:space="preserve"> Carbon Reduction Charter of Commitment</w:t>
      </w:r>
      <w:r w:rsidR="00E37779" w:rsidRPr="00304AD9">
        <w:rPr>
          <w:rFonts w:ascii="Arial" w:eastAsia="Times New Roman" w:hAnsi="Arial" w:cs="Arial"/>
          <w:color w:val="000000"/>
          <w:lang w:eastAsia="en-GB"/>
        </w:rPr>
        <w:t xml:space="preserve"> (Annex 6)</w:t>
      </w:r>
      <w:r w:rsidR="00BD7493" w:rsidRPr="00304AD9">
        <w:rPr>
          <w:rFonts w:ascii="Arial" w:eastAsia="Times New Roman" w:hAnsi="Arial" w:cs="Arial"/>
          <w:color w:val="000000"/>
          <w:lang w:eastAsia="en-GB"/>
        </w:rPr>
        <w:t>.</w:t>
      </w:r>
    </w:p>
    <w:sectPr w:rsidR="00554C20" w:rsidRPr="00304AD9" w:rsidSect="0070028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B0E18" w14:textId="77777777" w:rsidR="00180CAA" w:rsidRDefault="00180CAA" w:rsidP="00524110">
      <w:pPr>
        <w:spacing w:after="0" w:line="240" w:lineRule="auto"/>
      </w:pPr>
      <w:r>
        <w:separator/>
      </w:r>
    </w:p>
  </w:endnote>
  <w:endnote w:type="continuationSeparator" w:id="0">
    <w:p w14:paraId="6C4B8243" w14:textId="77777777" w:rsidR="00180CAA" w:rsidRDefault="00180CAA" w:rsidP="0052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DF481" w14:textId="77777777" w:rsidR="00180CAA" w:rsidRDefault="00180CAA" w:rsidP="00524110">
      <w:pPr>
        <w:spacing w:after="0" w:line="240" w:lineRule="auto"/>
      </w:pPr>
      <w:r>
        <w:separator/>
      </w:r>
    </w:p>
  </w:footnote>
  <w:footnote w:type="continuationSeparator" w:id="0">
    <w:p w14:paraId="434D84EA" w14:textId="77777777" w:rsidR="00180CAA" w:rsidRDefault="00180CAA" w:rsidP="00524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715"/>
    <w:multiLevelType w:val="hybridMultilevel"/>
    <w:tmpl w:val="B7CCBE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90CD8"/>
    <w:multiLevelType w:val="hybridMultilevel"/>
    <w:tmpl w:val="5224BDF4"/>
    <w:lvl w:ilvl="0" w:tplc="BA2CA47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6F5798"/>
    <w:multiLevelType w:val="multilevel"/>
    <w:tmpl w:val="56FA1E1E"/>
    <w:lvl w:ilvl="0">
      <w:start w:val="4"/>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3" w15:restartNumberingAfterBreak="0">
    <w:nsid w:val="0B112EA3"/>
    <w:multiLevelType w:val="hybridMultilevel"/>
    <w:tmpl w:val="588C71A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1294B"/>
    <w:multiLevelType w:val="hybridMultilevel"/>
    <w:tmpl w:val="D4460350"/>
    <w:lvl w:ilvl="0" w:tplc="5986EB8C">
      <w:start w:val="1"/>
      <w:numFmt w:val="lowerLetter"/>
      <w:lvlText w:val="%1)"/>
      <w:lvlJc w:val="left"/>
      <w:pPr>
        <w:ind w:left="795" w:hanging="360"/>
      </w:pPr>
      <w:rPr>
        <w:rFonts w:hint="default"/>
        <w:color w:val="auto"/>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5" w15:restartNumberingAfterBreak="0">
    <w:nsid w:val="0D511E01"/>
    <w:multiLevelType w:val="hybridMultilevel"/>
    <w:tmpl w:val="85885C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C26057"/>
    <w:multiLevelType w:val="hybridMultilevel"/>
    <w:tmpl w:val="6282A4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025AA7"/>
    <w:multiLevelType w:val="multilevel"/>
    <w:tmpl w:val="F044DF00"/>
    <w:lvl w:ilvl="0">
      <w:start w:val="1"/>
      <w:numFmt w:val="decimal"/>
      <w:lvlText w:val="%1."/>
      <w:lvlJc w:val="left"/>
      <w:pPr>
        <w:tabs>
          <w:tab w:val="num" w:pos="1800"/>
        </w:tabs>
        <w:ind w:left="1800" w:hanging="360"/>
      </w:pPr>
    </w:lvl>
    <w:lvl w:ilvl="1">
      <w:start w:val="1"/>
      <w:numFmt w:val="bullet"/>
      <w:lvlText w:val="o"/>
      <w:lvlJc w:val="left"/>
      <w:pPr>
        <w:tabs>
          <w:tab w:val="num" w:pos="2520"/>
        </w:tabs>
        <w:ind w:left="2520" w:hanging="360"/>
      </w:pPr>
      <w:rPr>
        <w:rFonts w:ascii="Courier New" w:hAnsi="Courier New" w:hint="default"/>
        <w:sz w:val="20"/>
      </w:r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 w15:restartNumberingAfterBreak="0">
    <w:nsid w:val="17066BD2"/>
    <w:multiLevelType w:val="hybridMultilevel"/>
    <w:tmpl w:val="4DCA9EC0"/>
    <w:lvl w:ilvl="0" w:tplc="08090017">
      <w:start w:val="1"/>
      <w:numFmt w:val="lowerLetter"/>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94343F1"/>
    <w:multiLevelType w:val="hybridMultilevel"/>
    <w:tmpl w:val="499E835C"/>
    <w:lvl w:ilvl="0" w:tplc="08090017">
      <w:start w:val="1"/>
      <w:numFmt w:val="lowerLetter"/>
      <w:lvlText w:val="%1)"/>
      <w:lvlJc w:val="left"/>
      <w:pPr>
        <w:ind w:left="862" w:hanging="360"/>
      </w:pPr>
      <w:rPr>
        <w:rFont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BCF1A92"/>
    <w:multiLevelType w:val="hybridMultilevel"/>
    <w:tmpl w:val="143A3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A32A2"/>
    <w:multiLevelType w:val="hybridMultilevel"/>
    <w:tmpl w:val="75CE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647E95"/>
    <w:multiLevelType w:val="hybridMultilevel"/>
    <w:tmpl w:val="02221886"/>
    <w:lvl w:ilvl="0" w:tplc="CFC68D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905C4"/>
    <w:multiLevelType w:val="hybridMultilevel"/>
    <w:tmpl w:val="1E5AA6B8"/>
    <w:lvl w:ilvl="0" w:tplc="9FCAA4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36C0EE1"/>
    <w:multiLevelType w:val="multilevel"/>
    <w:tmpl w:val="0E6C90D8"/>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15" w15:restartNumberingAfterBreak="0">
    <w:nsid w:val="26A2410F"/>
    <w:multiLevelType w:val="hybridMultilevel"/>
    <w:tmpl w:val="7C8ED7CA"/>
    <w:lvl w:ilvl="0" w:tplc="D93C76A8">
      <w:start w:val="9"/>
      <w:numFmt w:val="decimal"/>
      <w:lvlText w:val="%1."/>
      <w:lvlJc w:val="left"/>
      <w:pPr>
        <w:ind w:left="1203" w:hanging="360"/>
      </w:pPr>
      <w:rPr>
        <w:rFonts w:hint="default"/>
      </w:rPr>
    </w:lvl>
    <w:lvl w:ilvl="1" w:tplc="08090019" w:tentative="1">
      <w:start w:val="1"/>
      <w:numFmt w:val="lowerLetter"/>
      <w:lvlText w:val="%2."/>
      <w:lvlJc w:val="left"/>
      <w:pPr>
        <w:ind w:left="1923" w:hanging="360"/>
      </w:pPr>
    </w:lvl>
    <w:lvl w:ilvl="2" w:tplc="0809001B" w:tentative="1">
      <w:start w:val="1"/>
      <w:numFmt w:val="lowerRoman"/>
      <w:lvlText w:val="%3."/>
      <w:lvlJc w:val="right"/>
      <w:pPr>
        <w:ind w:left="2643" w:hanging="180"/>
      </w:pPr>
    </w:lvl>
    <w:lvl w:ilvl="3" w:tplc="0809000F" w:tentative="1">
      <w:start w:val="1"/>
      <w:numFmt w:val="decimal"/>
      <w:lvlText w:val="%4."/>
      <w:lvlJc w:val="left"/>
      <w:pPr>
        <w:ind w:left="3363" w:hanging="360"/>
      </w:pPr>
    </w:lvl>
    <w:lvl w:ilvl="4" w:tplc="08090019" w:tentative="1">
      <w:start w:val="1"/>
      <w:numFmt w:val="lowerLetter"/>
      <w:lvlText w:val="%5."/>
      <w:lvlJc w:val="left"/>
      <w:pPr>
        <w:ind w:left="4083" w:hanging="360"/>
      </w:pPr>
    </w:lvl>
    <w:lvl w:ilvl="5" w:tplc="0809001B" w:tentative="1">
      <w:start w:val="1"/>
      <w:numFmt w:val="lowerRoman"/>
      <w:lvlText w:val="%6."/>
      <w:lvlJc w:val="right"/>
      <w:pPr>
        <w:ind w:left="4803" w:hanging="180"/>
      </w:pPr>
    </w:lvl>
    <w:lvl w:ilvl="6" w:tplc="0809000F" w:tentative="1">
      <w:start w:val="1"/>
      <w:numFmt w:val="decimal"/>
      <w:lvlText w:val="%7."/>
      <w:lvlJc w:val="left"/>
      <w:pPr>
        <w:ind w:left="5523" w:hanging="360"/>
      </w:pPr>
    </w:lvl>
    <w:lvl w:ilvl="7" w:tplc="08090019" w:tentative="1">
      <w:start w:val="1"/>
      <w:numFmt w:val="lowerLetter"/>
      <w:lvlText w:val="%8."/>
      <w:lvlJc w:val="left"/>
      <w:pPr>
        <w:ind w:left="6243" w:hanging="360"/>
      </w:pPr>
    </w:lvl>
    <w:lvl w:ilvl="8" w:tplc="0809001B" w:tentative="1">
      <w:start w:val="1"/>
      <w:numFmt w:val="lowerRoman"/>
      <w:lvlText w:val="%9."/>
      <w:lvlJc w:val="right"/>
      <w:pPr>
        <w:ind w:left="6963" w:hanging="180"/>
      </w:pPr>
    </w:lvl>
  </w:abstractNum>
  <w:abstractNum w:abstractNumId="16" w15:restartNumberingAfterBreak="0">
    <w:nsid w:val="28F20423"/>
    <w:multiLevelType w:val="multilevel"/>
    <w:tmpl w:val="A2F64A7E"/>
    <w:lvl w:ilvl="0">
      <w:start w:val="5"/>
      <w:numFmt w:val="decimal"/>
      <w:lvlText w:val="%1"/>
      <w:lvlJc w:val="left"/>
      <w:pPr>
        <w:ind w:left="360" w:hanging="360"/>
      </w:pPr>
      <w:rPr>
        <w:rFonts w:hint="default"/>
        <w:color w:val="000000" w:themeColor="text1"/>
      </w:rPr>
    </w:lvl>
    <w:lvl w:ilvl="1">
      <w:start w:val="2"/>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200" w:hanging="1440"/>
      </w:pPr>
      <w:rPr>
        <w:rFonts w:hint="default"/>
        <w:color w:val="000000" w:themeColor="text1"/>
      </w:rPr>
    </w:lvl>
  </w:abstractNum>
  <w:abstractNum w:abstractNumId="17" w15:restartNumberingAfterBreak="0">
    <w:nsid w:val="29AE3255"/>
    <w:multiLevelType w:val="hybridMultilevel"/>
    <w:tmpl w:val="B16E499C"/>
    <w:lvl w:ilvl="0" w:tplc="A51459A2">
      <w:start w:val="3"/>
      <w:numFmt w:val="decimal"/>
      <w:lvlText w:val="%1."/>
      <w:lvlJc w:val="left"/>
      <w:pPr>
        <w:ind w:left="1080" w:hanging="360"/>
      </w:pPr>
      <w:rPr>
        <w:rFonts w:hint="default"/>
        <w:color w:val="0070C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E03684A"/>
    <w:multiLevelType w:val="hybridMultilevel"/>
    <w:tmpl w:val="BD6C92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537BF5"/>
    <w:multiLevelType w:val="hybridMultilevel"/>
    <w:tmpl w:val="2CEEFB9E"/>
    <w:lvl w:ilvl="0" w:tplc="5DDAD69E">
      <w:start w:val="2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C67CE2"/>
    <w:multiLevelType w:val="hybridMultilevel"/>
    <w:tmpl w:val="7C5C5D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B4846E3"/>
    <w:multiLevelType w:val="multilevel"/>
    <w:tmpl w:val="78385932"/>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22" w15:restartNumberingAfterBreak="0">
    <w:nsid w:val="4C116B85"/>
    <w:multiLevelType w:val="hybridMultilevel"/>
    <w:tmpl w:val="38D809A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53361510"/>
    <w:multiLevelType w:val="multilevel"/>
    <w:tmpl w:val="168085A8"/>
    <w:lvl w:ilvl="0">
      <w:start w:val="6"/>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37A26A7"/>
    <w:multiLevelType w:val="hybridMultilevel"/>
    <w:tmpl w:val="56C2E01A"/>
    <w:lvl w:ilvl="0" w:tplc="A802F24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53F80B7B"/>
    <w:multiLevelType w:val="multilevel"/>
    <w:tmpl w:val="52AC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D25AE9"/>
    <w:multiLevelType w:val="multilevel"/>
    <w:tmpl w:val="A740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6F5FBB"/>
    <w:multiLevelType w:val="hybridMultilevel"/>
    <w:tmpl w:val="C510927A"/>
    <w:lvl w:ilvl="0" w:tplc="CFC68D2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AF6F4A"/>
    <w:multiLevelType w:val="multilevel"/>
    <w:tmpl w:val="72709020"/>
    <w:lvl w:ilvl="0">
      <w:start w:val="6"/>
      <w:numFmt w:val="decimal"/>
      <w:lvlText w:val="%1"/>
      <w:lvlJc w:val="left"/>
      <w:pPr>
        <w:ind w:left="435" w:hanging="435"/>
      </w:pPr>
      <w:rPr>
        <w:rFonts w:hint="default"/>
      </w:rPr>
    </w:lvl>
    <w:lvl w:ilvl="1">
      <w:start w:val="2"/>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9" w15:restartNumberingAfterBreak="0">
    <w:nsid w:val="61CD51A6"/>
    <w:multiLevelType w:val="multilevel"/>
    <w:tmpl w:val="A9C8F1B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A4F1623"/>
    <w:multiLevelType w:val="hybridMultilevel"/>
    <w:tmpl w:val="C80AC730"/>
    <w:lvl w:ilvl="0" w:tplc="08090017">
      <w:start w:val="1"/>
      <w:numFmt w:val="lowerLetter"/>
      <w:lvlText w:val="%1)"/>
      <w:lvlJc w:val="left"/>
      <w:pPr>
        <w:ind w:left="862" w:hanging="360"/>
      </w:pPr>
      <w:rPr>
        <w:rFont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6BFE3380"/>
    <w:multiLevelType w:val="hybridMultilevel"/>
    <w:tmpl w:val="EB40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78608A"/>
    <w:multiLevelType w:val="multilevel"/>
    <w:tmpl w:val="0E6C90D8"/>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33" w15:restartNumberingAfterBreak="0">
    <w:nsid w:val="6DE53855"/>
    <w:multiLevelType w:val="hybridMultilevel"/>
    <w:tmpl w:val="25E29F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E45224"/>
    <w:multiLevelType w:val="hybridMultilevel"/>
    <w:tmpl w:val="0798CD9C"/>
    <w:lvl w:ilvl="0" w:tplc="08090017">
      <w:start w:val="1"/>
      <w:numFmt w:val="lowerLetter"/>
      <w:lvlText w:val="%1)"/>
      <w:lvlJc w:val="left"/>
      <w:pPr>
        <w:ind w:left="862" w:hanging="360"/>
      </w:pPr>
      <w:rPr>
        <w:rFont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74E07531"/>
    <w:multiLevelType w:val="multilevel"/>
    <w:tmpl w:val="56FA1E1E"/>
    <w:lvl w:ilvl="0">
      <w:start w:val="4"/>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36" w15:restartNumberingAfterBreak="0">
    <w:nsid w:val="76933D07"/>
    <w:multiLevelType w:val="hybridMultilevel"/>
    <w:tmpl w:val="CC3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253931"/>
    <w:multiLevelType w:val="hybridMultilevel"/>
    <w:tmpl w:val="AEC69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08245706">
    <w:abstractNumId w:val="37"/>
  </w:num>
  <w:num w:numId="2" w16cid:durableId="79109341">
    <w:abstractNumId w:val="18"/>
  </w:num>
  <w:num w:numId="3" w16cid:durableId="1365327904">
    <w:abstractNumId w:val="21"/>
  </w:num>
  <w:num w:numId="4" w16cid:durableId="265624541">
    <w:abstractNumId w:val="17"/>
  </w:num>
  <w:num w:numId="5" w16cid:durableId="139469970">
    <w:abstractNumId w:val="14"/>
  </w:num>
  <w:num w:numId="6" w16cid:durableId="576594210">
    <w:abstractNumId w:val="35"/>
  </w:num>
  <w:num w:numId="7" w16cid:durableId="800852692">
    <w:abstractNumId w:val="23"/>
  </w:num>
  <w:num w:numId="8" w16cid:durableId="1323582027">
    <w:abstractNumId w:val="29"/>
  </w:num>
  <w:num w:numId="9" w16cid:durableId="360011927">
    <w:abstractNumId w:val="13"/>
  </w:num>
  <w:num w:numId="10" w16cid:durableId="1632055900">
    <w:abstractNumId w:val="28"/>
  </w:num>
  <w:num w:numId="11" w16cid:durableId="1051614597">
    <w:abstractNumId w:val="4"/>
  </w:num>
  <w:num w:numId="12" w16cid:durableId="319044635">
    <w:abstractNumId w:val="10"/>
  </w:num>
  <w:num w:numId="13" w16cid:durableId="178010280">
    <w:abstractNumId w:val="31"/>
  </w:num>
  <w:num w:numId="14" w16cid:durableId="1948273255">
    <w:abstractNumId w:val="12"/>
  </w:num>
  <w:num w:numId="15" w16cid:durableId="1207720390">
    <w:abstractNumId w:val="27"/>
  </w:num>
  <w:num w:numId="16" w16cid:durableId="408771088">
    <w:abstractNumId w:val="11"/>
  </w:num>
  <w:num w:numId="17" w16cid:durableId="1159074880">
    <w:abstractNumId w:val="3"/>
  </w:num>
  <w:num w:numId="18" w16cid:durableId="1676107406">
    <w:abstractNumId w:val="32"/>
  </w:num>
  <w:num w:numId="19" w16cid:durableId="849296262">
    <w:abstractNumId w:val="2"/>
  </w:num>
  <w:num w:numId="20" w16cid:durableId="849640199">
    <w:abstractNumId w:val="15"/>
  </w:num>
  <w:num w:numId="21" w16cid:durableId="1369255508">
    <w:abstractNumId w:val="8"/>
  </w:num>
  <w:num w:numId="22" w16cid:durableId="369309351">
    <w:abstractNumId w:val="19"/>
  </w:num>
  <w:num w:numId="23" w16cid:durableId="1488474736">
    <w:abstractNumId w:val="30"/>
  </w:num>
  <w:num w:numId="24" w16cid:durableId="252668250">
    <w:abstractNumId w:val="1"/>
  </w:num>
  <w:num w:numId="25" w16cid:durableId="1986274418">
    <w:abstractNumId w:val="9"/>
  </w:num>
  <w:num w:numId="26" w16cid:durableId="604851633">
    <w:abstractNumId w:val="0"/>
  </w:num>
  <w:num w:numId="27" w16cid:durableId="87435293">
    <w:abstractNumId w:val="34"/>
  </w:num>
  <w:num w:numId="28" w16cid:durableId="988632911">
    <w:abstractNumId w:val="20"/>
  </w:num>
  <w:num w:numId="29" w16cid:durableId="658728047">
    <w:abstractNumId w:val="24"/>
  </w:num>
  <w:num w:numId="30" w16cid:durableId="1255162237">
    <w:abstractNumId w:val="22"/>
  </w:num>
  <w:num w:numId="31" w16cid:durableId="431124682">
    <w:abstractNumId w:val="6"/>
  </w:num>
  <w:num w:numId="32" w16cid:durableId="713039520">
    <w:abstractNumId w:val="5"/>
  </w:num>
  <w:num w:numId="33" w16cid:durableId="1980260995">
    <w:abstractNumId w:val="16"/>
  </w:num>
  <w:num w:numId="34" w16cid:durableId="117727182">
    <w:abstractNumId w:val="25"/>
  </w:num>
  <w:num w:numId="35" w16cid:durableId="1888056946">
    <w:abstractNumId w:val="36"/>
  </w:num>
  <w:num w:numId="36" w16cid:durableId="1208104825">
    <w:abstractNumId w:val="33"/>
  </w:num>
  <w:num w:numId="37" w16cid:durableId="1447772030">
    <w:abstractNumId w:val="26"/>
  </w:num>
  <w:num w:numId="38" w16cid:durableId="120968103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wNzI2NzC1tDA0NTFV0lEKTi0uzszPAykwqgUADuDNxiwAAAA="/>
  </w:docVars>
  <w:rsids>
    <w:rsidRoot w:val="00D82267"/>
    <w:rsid w:val="000003D6"/>
    <w:rsid w:val="0000383B"/>
    <w:rsid w:val="00005679"/>
    <w:rsid w:val="0001089B"/>
    <w:rsid w:val="00010F03"/>
    <w:rsid w:val="00015068"/>
    <w:rsid w:val="00023410"/>
    <w:rsid w:val="00023E9C"/>
    <w:rsid w:val="00025940"/>
    <w:rsid w:val="00030593"/>
    <w:rsid w:val="00033A2D"/>
    <w:rsid w:val="0003416A"/>
    <w:rsid w:val="00043B5E"/>
    <w:rsid w:val="00043F08"/>
    <w:rsid w:val="0004406A"/>
    <w:rsid w:val="000445A0"/>
    <w:rsid w:val="00047D29"/>
    <w:rsid w:val="00052503"/>
    <w:rsid w:val="00053F5C"/>
    <w:rsid w:val="000543FA"/>
    <w:rsid w:val="00055201"/>
    <w:rsid w:val="00063DA1"/>
    <w:rsid w:val="00070261"/>
    <w:rsid w:val="00072020"/>
    <w:rsid w:val="00072E6F"/>
    <w:rsid w:val="00073A65"/>
    <w:rsid w:val="00075AFB"/>
    <w:rsid w:val="00085F0A"/>
    <w:rsid w:val="00085FDC"/>
    <w:rsid w:val="000860F2"/>
    <w:rsid w:val="0008779D"/>
    <w:rsid w:val="00087E25"/>
    <w:rsid w:val="00090453"/>
    <w:rsid w:val="0009529C"/>
    <w:rsid w:val="00095A2F"/>
    <w:rsid w:val="000973BF"/>
    <w:rsid w:val="000A213E"/>
    <w:rsid w:val="000A5475"/>
    <w:rsid w:val="000B19B4"/>
    <w:rsid w:val="000B3522"/>
    <w:rsid w:val="000B4AF7"/>
    <w:rsid w:val="000B4EDE"/>
    <w:rsid w:val="000B5766"/>
    <w:rsid w:val="000C004B"/>
    <w:rsid w:val="000C22BA"/>
    <w:rsid w:val="000C7274"/>
    <w:rsid w:val="000D28B8"/>
    <w:rsid w:val="000D398B"/>
    <w:rsid w:val="000E0C06"/>
    <w:rsid w:val="000E7F19"/>
    <w:rsid w:val="000F08F6"/>
    <w:rsid w:val="000F0B10"/>
    <w:rsid w:val="000F44EF"/>
    <w:rsid w:val="00101604"/>
    <w:rsid w:val="00113D18"/>
    <w:rsid w:val="00113E41"/>
    <w:rsid w:val="00115617"/>
    <w:rsid w:val="00121E07"/>
    <w:rsid w:val="00122159"/>
    <w:rsid w:val="00122878"/>
    <w:rsid w:val="00133BBE"/>
    <w:rsid w:val="00136D77"/>
    <w:rsid w:val="00141B36"/>
    <w:rsid w:val="00145404"/>
    <w:rsid w:val="00147F4F"/>
    <w:rsid w:val="00153DB1"/>
    <w:rsid w:val="00157A08"/>
    <w:rsid w:val="00157EC6"/>
    <w:rsid w:val="00161623"/>
    <w:rsid w:val="00170D16"/>
    <w:rsid w:val="00174333"/>
    <w:rsid w:val="00175150"/>
    <w:rsid w:val="00177E2E"/>
    <w:rsid w:val="00180AE6"/>
    <w:rsid w:val="00180CAA"/>
    <w:rsid w:val="001836B6"/>
    <w:rsid w:val="00187AD8"/>
    <w:rsid w:val="00190098"/>
    <w:rsid w:val="001919F2"/>
    <w:rsid w:val="00195F2A"/>
    <w:rsid w:val="0019620C"/>
    <w:rsid w:val="001A314B"/>
    <w:rsid w:val="001A546A"/>
    <w:rsid w:val="001A60BA"/>
    <w:rsid w:val="001A621B"/>
    <w:rsid w:val="001B161E"/>
    <w:rsid w:val="001B4FAA"/>
    <w:rsid w:val="001B7386"/>
    <w:rsid w:val="001B7600"/>
    <w:rsid w:val="001C046F"/>
    <w:rsid w:val="001C1189"/>
    <w:rsid w:val="001C28BC"/>
    <w:rsid w:val="001C2F77"/>
    <w:rsid w:val="001C6639"/>
    <w:rsid w:val="001D4B7F"/>
    <w:rsid w:val="001D6054"/>
    <w:rsid w:val="001D73DD"/>
    <w:rsid w:val="001D7D5C"/>
    <w:rsid w:val="001E0500"/>
    <w:rsid w:val="001E2297"/>
    <w:rsid w:val="001E3A78"/>
    <w:rsid w:val="001E6005"/>
    <w:rsid w:val="001E7AD5"/>
    <w:rsid w:val="001F0ABD"/>
    <w:rsid w:val="001F260C"/>
    <w:rsid w:val="00206B60"/>
    <w:rsid w:val="0020701C"/>
    <w:rsid w:val="00227D2D"/>
    <w:rsid w:val="00235223"/>
    <w:rsid w:val="002369E8"/>
    <w:rsid w:val="0023752A"/>
    <w:rsid w:val="00237C07"/>
    <w:rsid w:val="00240F10"/>
    <w:rsid w:val="002462BF"/>
    <w:rsid w:val="00246D0C"/>
    <w:rsid w:val="00251ED8"/>
    <w:rsid w:val="00256FC9"/>
    <w:rsid w:val="00257718"/>
    <w:rsid w:val="0026004D"/>
    <w:rsid w:val="00260C17"/>
    <w:rsid w:val="002657E1"/>
    <w:rsid w:val="002716BC"/>
    <w:rsid w:val="0027283E"/>
    <w:rsid w:val="0027296E"/>
    <w:rsid w:val="00272BA2"/>
    <w:rsid w:val="00273C25"/>
    <w:rsid w:val="00273DC0"/>
    <w:rsid w:val="00276EC7"/>
    <w:rsid w:val="00286A87"/>
    <w:rsid w:val="00294E57"/>
    <w:rsid w:val="002977F8"/>
    <w:rsid w:val="002A277B"/>
    <w:rsid w:val="002B0D1E"/>
    <w:rsid w:val="002B18EF"/>
    <w:rsid w:val="002B431D"/>
    <w:rsid w:val="002C40A0"/>
    <w:rsid w:val="002C7F75"/>
    <w:rsid w:val="002D0653"/>
    <w:rsid w:val="002D096A"/>
    <w:rsid w:val="002D1D39"/>
    <w:rsid w:val="002D484C"/>
    <w:rsid w:val="002F15BF"/>
    <w:rsid w:val="0030098B"/>
    <w:rsid w:val="00302F27"/>
    <w:rsid w:val="00302FF5"/>
    <w:rsid w:val="00304AD9"/>
    <w:rsid w:val="00305F79"/>
    <w:rsid w:val="00312619"/>
    <w:rsid w:val="00313299"/>
    <w:rsid w:val="00313E2A"/>
    <w:rsid w:val="00314396"/>
    <w:rsid w:val="00315AF7"/>
    <w:rsid w:val="00316624"/>
    <w:rsid w:val="00321B4E"/>
    <w:rsid w:val="003223E3"/>
    <w:rsid w:val="00324E92"/>
    <w:rsid w:val="0032562A"/>
    <w:rsid w:val="003260C7"/>
    <w:rsid w:val="00327870"/>
    <w:rsid w:val="00334CA8"/>
    <w:rsid w:val="003421B2"/>
    <w:rsid w:val="003457D2"/>
    <w:rsid w:val="0034723B"/>
    <w:rsid w:val="00355520"/>
    <w:rsid w:val="00362DDE"/>
    <w:rsid w:val="0036431F"/>
    <w:rsid w:val="00367751"/>
    <w:rsid w:val="00372167"/>
    <w:rsid w:val="00372E97"/>
    <w:rsid w:val="003741C0"/>
    <w:rsid w:val="00375391"/>
    <w:rsid w:val="003755AE"/>
    <w:rsid w:val="00375D63"/>
    <w:rsid w:val="003805EC"/>
    <w:rsid w:val="003816E2"/>
    <w:rsid w:val="0038522A"/>
    <w:rsid w:val="003927AD"/>
    <w:rsid w:val="003933B7"/>
    <w:rsid w:val="00395707"/>
    <w:rsid w:val="003A0C00"/>
    <w:rsid w:val="003A693A"/>
    <w:rsid w:val="003A7834"/>
    <w:rsid w:val="003B1046"/>
    <w:rsid w:val="003B2233"/>
    <w:rsid w:val="003B4D50"/>
    <w:rsid w:val="003B6C98"/>
    <w:rsid w:val="003B7552"/>
    <w:rsid w:val="003B7617"/>
    <w:rsid w:val="003C6093"/>
    <w:rsid w:val="003D2C8B"/>
    <w:rsid w:val="003D575C"/>
    <w:rsid w:val="003E0B63"/>
    <w:rsid w:val="003E15E3"/>
    <w:rsid w:val="003E4473"/>
    <w:rsid w:val="003E5518"/>
    <w:rsid w:val="003F4DF9"/>
    <w:rsid w:val="0040090F"/>
    <w:rsid w:val="00401312"/>
    <w:rsid w:val="00402474"/>
    <w:rsid w:val="00411E07"/>
    <w:rsid w:val="004157EA"/>
    <w:rsid w:val="00415D47"/>
    <w:rsid w:val="00416722"/>
    <w:rsid w:val="0042308C"/>
    <w:rsid w:val="004240A1"/>
    <w:rsid w:val="0042599B"/>
    <w:rsid w:val="00430E92"/>
    <w:rsid w:val="004314A1"/>
    <w:rsid w:val="00433205"/>
    <w:rsid w:val="00433358"/>
    <w:rsid w:val="00433BE2"/>
    <w:rsid w:val="00434964"/>
    <w:rsid w:val="00435827"/>
    <w:rsid w:val="00436EE2"/>
    <w:rsid w:val="0044135C"/>
    <w:rsid w:val="00447281"/>
    <w:rsid w:val="004608BE"/>
    <w:rsid w:val="0046360F"/>
    <w:rsid w:val="004636C8"/>
    <w:rsid w:val="00463825"/>
    <w:rsid w:val="00465863"/>
    <w:rsid w:val="004707F5"/>
    <w:rsid w:val="00471288"/>
    <w:rsid w:val="00473A3E"/>
    <w:rsid w:val="00473BD0"/>
    <w:rsid w:val="0047520F"/>
    <w:rsid w:val="00482547"/>
    <w:rsid w:val="004831FA"/>
    <w:rsid w:val="004833F1"/>
    <w:rsid w:val="00484027"/>
    <w:rsid w:val="00484411"/>
    <w:rsid w:val="00487608"/>
    <w:rsid w:val="00487C67"/>
    <w:rsid w:val="004946E0"/>
    <w:rsid w:val="00494832"/>
    <w:rsid w:val="00495B3D"/>
    <w:rsid w:val="00497065"/>
    <w:rsid w:val="004A238E"/>
    <w:rsid w:val="004A355C"/>
    <w:rsid w:val="004A3FE4"/>
    <w:rsid w:val="004A481D"/>
    <w:rsid w:val="004A4CC0"/>
    <w:rsid w:val="004B18FC"/>
    <w:rsid w:val="004B2195"/>
    <w:rsid w:val="004B27F0"/>
    <w:rsid w:val="004B486F"/>
    <w:rsid w:val="004B55C0"/>
    <w:rsid w:val="004B5FDD"/>
    <w:rsid w:val="004C3ECA"/>
    <w:rsid w:val="004C5E10"/>
    <w:rsid w:val="004C6979"/>
    <w:rsid w:val="004D68C7"/>
    <w:rsid w:val="004D6BCD"/>
    <w:rsid w:val="004E0B7C"/>
    <w:rsid w:val="004E1B79"/>
    <w:rsid w:val="004E1D7A"/>
    <w:rsid w:val="004F73DF"/>
    <w:rsid w:val="005016DD"/>
    <w:rsid w:val="00501B41"/>
    <w:rsid w:val="00505EBA"/>
    <w:rsid w:val="00512459"/>
    <w:rsid w:val="0051358B"/>
    <w:rsid w:val="0052054A"/>
    <w:rsid w:val="00522643"/>
    <w:rsid w:val="005226B9"/>
    <w:rsid w:val="00524110"/>
    <w:rsid w:val="005415DA"/>
    <w:rsid w:val="00542964"/>
    <w:rsid w:val="005440E8"/>
    <w:rsid w:val="00545030"/>
    <w:rsid w:val="0054585D"/>
    <w:rsid w:val="005473FD"/>
    <w:rsid w:val="0055084A"/>
    <w:rsid w:val="00554C20"/>
    <w:rsid w:val="00561553"/>
    <w:rsid w:val="00565570"/>
    <w:rsid w:val="00565D73"/>
    <w:rsid w:val="0056638F"/>
    <w:rsid w:val="0057383B"/>
    <w:rsid w:val="00586226"/>
    <w:rsid w:val="005866BC"/>
    <w:rsid w:val="00586DF1"/>
    <w:rsid w:val="005B4B9E"/>
    <w:rsid w:val="005B6B18"/>
    <w:rsid w:val="005C2ED3"/>
    <w:rsid w:val="005C73DE"/>
    <w:rsid w:val="005C793C"/>
    <w:rsid w:val="005D110F"/>
    <w:rsid w:val="005D2EAF"/>
    <w:rsid w:val="005D36BB"/>
    <w:rsid w:val="005D7382"/>
    <w:rsid w:val="005E1583"/>
    <w:rsid w:val="005E29CD"/>
    <w:rsid w:val="005E2ED2"/>
    <w:rsid w:val="005E3DC6"/>
    <w:rsid w:val="005E66AA"/>
    <w:rsid w:val="005F26C1"/>
    <w:rsid w:val="005F412F"/>
    <w:rsid w:val="005F5722"/>
    <w:rsid w:val="005F6379"/>
    <w:rsid w:val="00602103"/>
    <w:rsid w:val="00603712"/>
    <w:rsid w:val="00606BCC"/>
    <w:rsid w:val="00613F72"/>
    <w:rsid w:val="0061612A"/>
    <w:rsid w:val="006200C7"/>
    <w:rsid w:val="00624C72"/>
    <w:rsid w:val="0063042E"/>
    <w:rsid w:val="00631EB1"/>
    <w:rsid w:val="00632CF7"/>
    <w:rsid w:val="0063367A"/>
    <w:rsid w:val="006337E3"/>
    <w:rsid w:val="006357F4"/>
    <w:rsid w:val="00640116"/>
    <w:rsid w:val="00642DCF"/>
    <w:rsid w:val="00643DD0"/>
    <w:rsid w:val="006452DB"/>
    <w:rsid w:val="006465E6"/>
    <w:rsid w:val="0064663E"/>
    <w:rsid w:val="00646EF7"/>
    <w:rsid w:val="00650083"/>
    <w:rsid w:val="00652ED1"/>
    <w:rsid w:val="006607E8"/>
    <w:rsid w:val="006614AE"/>
    <w:rsid w:val="0066645E"/>
    <w:rsid w:val="0066740D"/>
    <w:rsid w:val="00671A75"/>
    <w:rsid w:val="006735E2"/>
    <w:rsid w:val="00674775"/>
    <w:rsid w:val="0067583D"/>
    <w:rsid w:val="00680C18"/>
    <w:rsid w:val="006822A8"/>
    <w:rsid w:val="0068356C"/>
    <w:rsid w:val="006867E6"/>
    <w:rsid w:val="00687A7D"/>
    <w:rsid w:val="00692467"/>
    <w:rsid w:val="00696C3D"/>
    <w:rsid w:val="00696E5B"/>
    <w:rsid w:val="006A0F30"/>
    <w:rsid w:val="006A1BCE"/>
    <w:rsid w:val="006A2194"/>
    <w:rsid w:val="006A3F55"/>
    <w:rsid w:val="006A411C"/>
    <w:rsid w:val="006A7152"/>
    <w:rsid w:val="006B04AA"/>
    <w:rsid w:val="006B4672"/>
    <w:rsid w:val="006B4B08"/>
    <w:rsid w:val="006C05E5"/>
    <w:rsid w:val="006C0E48"/>
    <w:rsid w:val="006C1A32"/>
    <w:rsid w:val="006C5C74"/>
    <w:rsid w:val="006C7393"/>
    <w:rsid w:val="006D4794"/>
    <w:rsid w:val="006E5762"/>
    <w:rsid w:val="006E6ED3"/>
    <w:rsid w:val="006F1863"/>
    <w:rsid w:val="006F1C23"/>
    <w:rsid w:val="006F2ECE"/>
    <w:rsid w:val="006F4EAB"/>
    <w:rsid w:val="006F6F6C"/>
    <w:rsid w:val="00700289"/>
    <w:rsid w:val="00704C0E"/>
    <w:rsid w:val="007079E2"/>
    <w:rsid w:val="00711267"/>
    <w:rsid w:val="00723DE7"/>
    <w:rsid w:val="00725BAA"/>
    <w:rsid w:val="00725CE1"/>
    <w:rsid w:val="00725D0D"/>
    <w:rsid w:val="00727483"/>
    <w:rsid w:val="007310A4"/>
    <w:rsid w:val="00732F9F"/>
    <w:rsid w:val="00733B66"/>
    <w:rsid w:val="007363D4"/>
    <w:rsid w:val="0073695F"/>
    <w:rsid w:val="00736CCB"/>
    <w:rsid w:val="0074388B"/>
    <w:rsid w:val="00743B3E"/>
    <w:rsid w:val="0074749D"/>
    <w:rsid w:val="00747A3C"/>
    <w:rsid w:val="007514B8"/>
    <w:rsid w:val="00763009"/>
    <w:rsid w:val="007665B2"/>
    <w:rsid w:val="00770B7D"/>
    <w:rsid w:val="007743BD"/>
    <w:rsid w:val="0077574F"/>
    <w:rsid w:val="00775823"/>
    <w:rsid w:val="00780921"/>
    <w:rsid w:val="007812EA"/>
    <w:rsid w:val="007815D0"/>
    <w:rsid w:val="00783C67"/>
    <w:rsid w:val="0078565D"/>
    <w:rsid w:val="00793E47"/>
    <w:rsid w:val="00795A6B"/>
    <w:rsid w:val="0079613C"/>
    <w:rsid w:val="007963D9"/>
    <w:rsid w:val="007A1ABB"/>
    <w:rsid w:val="007A4293"/>
    <w:rsid w:val="007B1B2C"/>
    <w:rsid w:val="007B24C4"/>
    <w:rsid w:val="007C0E1A"/>
    <w:rsid w:val="007C405D"/>
    <w:rsid w:val="007C6635"/>
    <w:rsid w:val="007D0B3E"/>
    <w:rsid w:val="007D7339"/>
    <w:rsid w:val="007E0DB6"/>
    <w:rsid w:val="007E1F3D"/>
    <w:rsid w:val="007E45D1"/>
    <w:rsid w:val="007E708E"/>
    <w:rsid w:val="007E7867"/>
    <w:rsid w:val="007F2A7E"/>
    <w:rsid w:val="008054B8"/>
    <w:rsid w:val="00805BF1"/>
    <w:rsid w:val="00806DB4"/>
    <w:rsid w:val="0080751B"/>
    <w:rsid w:val="00815EF5"/>
    <w:rsid w:val="00816858"/>
    <w:rsid w:val="0082681B"/>
    <w:rsid w:val="00831D66"/>
    <w:rsid w:val="00834521"/>
    <w:rsid w:val="0083799C"/>
    <w:rsid w:val="00841136"/>
    <w:rsid w:val="0084368C"/>
    <w:rsid w:val="00845BD3"/>
    <w:rsid w:val="00853514"/>
    <w:rsid w:val="00856EDC"/>
    <w:rsid w:val="00857C88"/>
    <w:rsid w:val="0086099B"/>
    <w:rsid w:val="00865DCC"/>
    <w:rsid w:val="008738A6"/>
    <w:rsid w:val="008760D1"/>
    <w:rsid w:val="0087632D"/>
    <w:rsid w:val="00883426"/>
    <w:rsid w:val="008903C1"/>
    <w:rsid w:val="008918C3"/>
    <w:rsid w:val="00893021"/>
    <w:rsid w:val="00896696"/>
    <w:rsid w:val="00896BB1"/>
    <w:rsid w:val="00896C0D"/>
    <w:rsid w:val="00896CE0"/>
    <w:rsid w:val="008A3C66"/>
    <w:rsid w:val="008A613A"/>
    <w:rsid w:val="008B37F8"/>
    <w:rsid w:val="008B53C3"/>
    <w:rsid w:val="008B6C68"/>
    <w:rsid w:val="008B7814"/>
    <w:rsid w:val="008C2B46"/>
    <w:rsid w:val="008C42A0"/>
    <w:rsid w:val="008D012C"/>
    <w:rsid w:val="008D42A9"/>
    <w:rsid w:val="008D614D"/>
    <w:rsid w:val="008E2122"/>
    <w:rsid w:val="008E27A9"/>
    <w:rsid w:val="008F50D6"/>
    <w:rsid w:val="008F6BE4"/>
    <w:rsid w:val="008F7CDF"/>
    <w:rsid w:val="00900D84"/>
    <w:rsid w:val="009010DA"/>
    <w:rsid w:val="009028BC"/>
    <w:rsid w:val="0090424F"/>
    <w:rsid w:val="0090773F"/>
    <w:rsid w:val="00910FCB"/>
    <w:rsid w:val="00917997"/>
    <w:rsid w:val="00921C4F"/>
    <w:rsid w:val="00922916"/>
    <w:rsid w:val="00922CBF"/>
    <w:rsid w:val="00923AD1"/>
    <w:rsid w:val="00925DFB"/>
    <w:rsid w:val="00926699"/>
    <w:rsid w:val="00926A6F"/>
    <w:rsid w:val="0092721C"/>
    <w:rsid w:val="009309CD"/>
    <w:rsid w:val="00933FE7"/>
    <w:rsid w:val="00936B80"/>
    <w:rsid w:val="009374B3"/>
    <w:rsid w:val="00937944"/>
    <w:rsid w:val="00941145"/>
    <w:rsid w:val="00941519"/>
    <w:rsid w:val="009472DB"/>
    <w:rsid w:val="009516EC"/>
    <w:rsid w:val="00951D00"/>
    <w:rsid w:val="00960D5C"/>
    <w:rsid w:val="00963F91"/>
    <w:rsid w:val="00964168"/>
    <w:rsid w:val="00964741"/>
    <w:rsid w:val="00967CCB"/>
    <w:rsid w:val="00967F9A"/>
    <w:rsid w:val="00971393"/>
    <w:rsid w:val="00977F8B"/>
    <w:rsid w:val="00983A57"/>
    <w:rsid w:val="0098521B"/>
    <w:rsid w:val="0099079B"/>
    <w:rsid w:val="009A58D7"/>
    <w:rsid w:val="009A5BAC"/>
    <w:rsid w:val="009A71AF"/>
    <w:rsid w:val="009B3DF6"/>
    <w:rsid w:val="009B51F8"/>
    <w:rsid w:val="009C0584"/>
    <w:rsid w:val="009C0EE2"/>
    <w:rsid w:val="009C122B"/>
    <w:rsid w:val="009C2F34"/>
    <w:rsid w:val="009C3FD3"/>
    <w:rsid w:val="009C6DD3"/>
    <w:rsid w:val="009D06B2"/>
    <w:rsid w:val="009D1378"/>
    <w:rsid w:val="009D3189"/>
    <w:rsid w:val="009D401F"/>
    <w:rsid w:val="009D7C21"/>
    <w:rsid w:val="009E01BE"/>
    <w:rsid w:val="009E1DCE"/>
    <w:rsid w:val="009F6E89"/>
    <w:rsid w:val="00A00FBC"/>
    <w:rsid w:val="00A07F82"/>
    <w:rsid w:val="00A117C3"/>
    <w:rsid w:val="00A122F6"/>
    <w:rsid w:val="00A13666"/>
    <w:rsid w:val="00A148C2"/>
    <w:rsid w:val="00A14C34"/>
    <w:rsid w:val="00A150EB"/>
    <w:rsid w:val="00A16890"/>
    <w:rsid w:val="00A17C7A"/>
    <w:rsid w:val="00A17EC1"/>
    <w:rsid w:val="00A20674"/>
    <w:rsid w:val="00A3056D"/>
    <w:rsid w:val="00A35A7B"/>
    <w:rsid w:val="00A41754"/>
    <w:rsid w:val="00A42167"/>
    <w:rsid w:val="00A437F3"/>
    <w:rsid w:val="00A450BC"/>
    <w:rsid w:val="00A4654B"/>
    <w:rsid w:val="00A52CA1"/>
    <w:rsid w:val="00A55154"/>
    <w:rsid w:val="00A55930"/>
    <w:rsid w:val="00A56C88"/>
    <w:rsid w:val="00A578A6"/>
    <w:rsid w:val="00A60BCD"/>
    <w:rsid w:val="00A6563F"/>
    <w:rsid w:val="00A66DE1"/>
    <w:rsid w:val="00A737AF"/>
    <w:rsid w:val="00A8098F"/>
    <w:rsid w:val="00A8285A"/>
    <w:rsid w:val="00A857D4"/>
    <w:rsid w:val="00A87157"/>
    <w:rsid w:val="00A90AC1"/>
    <w:rsid w:val="00A92587"/>
    <w:rsid w:val="00A93598"/>
    <w:rsid w:val="00A93C7E"/>
    <w:rsid w:val="00A94DDF"/>
    <w:rsid w:val="00AA148B"/>
    <w:rsid w:val="00AA65E6"/>
    <w:rsid w:val="00AB0FEC"/>
    <w:rsid w:val="00AB1281"/>
    <w:rsid w:val="00AB5607"/>
    <w:rsid w:val="00AC1740"/>
    <w:rsid w:val="00AD185A"/>
    <w:rsid w:val="00AD2F7B"/>
    <w:rsid w:val="00AD38C9"/>
    <w:rsid w:val="00AD4352"/>
    <w:rsid w:val="00AE11DB"/>
    <w:rsid w:val="00AE3B14"/>
    <w:rsid w:val="00AE7A08"/>
    <w:rsid w:val="00AF4EF0"/>
    <w:rsid w:val="00B00013"/>
    <w:rsid w:val="00B0205A"/>
    <w:rsid w:val="00B022A8"/>
    <w:rsid w:val="00B036A1"/>
    <w:rsid w:val="00B07326"/>
    <w:rsid w:val="00B10644"/>
    <w:rsid w:val="00B11A23"/>
    <w:rsid w:val="00B146C6"/>
    <w:rsid w:val="00B17C3E"/>
    <w:rsid w:val="00B2098E"/>
    <w:rsid w:val="00B26A07"/>
    <w:rsid w:val="00B3569E"/>
    <w:rsid w:val="00B36137"/>
    <w:rsid w:val="00B363EB"/>
    <w:rsid w:val="00B3667F"/>
    <w:rsid w:val="00B37A80"/>
    <w:rsid w:val="00B43EA4"/>
    <w:rsid w:val="00B4778F"/>
    <w:rsid w:val="00B504C8"/>
    <w:rsid w:val="00B52D1E"/>
    <w:rsid w:val="00B54D17"/>
    <w:rsid w:val="00B65AFF"/>
    <w:rsid w:val="00B72852"/>
    <w:rsid w:val="00B729C3"/>
    <w:rsid w:val="00B747ED"/>
    <w:rsid w:val="00B7629F"/>
    <w:rsid w:val="00B8078F"/>
    <w:rsid w:val="00B81240"/>
    <w:rsid w:val="00B8351D"/>
    <w:rsid w:val="00B83864"/>
    <w:rsid w:val="00B849DB"/>
    <w:rsid w:val="00B9149E"/>
    <w:rsid w:val="00B91F57"/>
    <w:rsid w:val="00B94F77"/>
    <w:rsid w:val="00BA23EB"/>
    <w:rsid w:val="00BA2644"/>
    <w:rsid w:val="00BA368F"/>
    <w:rsid w:val="00BA6C37"/>
    <w:rsid w:val="00BB4E3C"/>
    <w:rsid w:val="00BB5640"/>
    <w:rsid w:val="00BB5DFD"/>
    <w:rsid w:val="00BB5FAE"/>
    <w:rsid w:val="00BC3487"/>
    <w:rsid w:val="00BC389B"/>
    <w:rsid w:val="00BC4919"/>
    <w:rsid w:val="00BC598C"/>
    <w:rsid w:val="00BD09C9"/>
    <w:rsid w:val="00BD43A3"/>
    <w:rsid w:val="00BD52C0"/>
    <w:rsid w:val="00BD69BD"/>
    <w:rsid w:val="00BD7493"/>
    <w:rsid w:val="00BD7F77"/>
    <w:rsid w:val="00BE0333"/>
    <w:rsid w:val="00BE04BC"/>
    <w:rsid w:val="00BE2F9E"/>
    <w:rsid w:val="00BE6CC7"/>
    <w:rsid w:val="00BE7F7A"/>
    <w:rsid w:val="00BF380F"/>
    <w:rsid w:val="00BF3A59"/>
    <w:rsid w:val="00BF424E"/>
    <w:rsid w:val="00BF7DD7"/>
    <w:rsid w:val="00C0185E"/>
    <w:rsid w:val="00C040DB"/>
    <w:rsid w:val="00C0693B"/>
    <w:rsid w:val="00C06A56"/>
    <w:rsid w:val="00C10FAB"/>
    <w:rsid w:val="00C12F7E"/>
    <w:rsid w:val="00C175E3"/>
    <w:rsid w:val="00C20482"/>
    <w:rsid w:val="00C21C61"/>
    <w:rsid w:val="00C22B84"/>
    <w:rsid w:val="00C27730"/>
    <w:rsid w:val="00C33146"/>
    <w:rsid w:val="00C420D6"/>
    <w:rsid w:val="00C42BB1"/>
    <w:rsid w:val="00C45CCA"/>
    <w:rsid w:val="00C476C3"/>
    <w:rsid w:val="00C47D91"/>
    <w:rsid w:val="00C5460B"/>
    <w:rsid w:val="00C54677"/>
    <w:rsid w:val="00C55F5C"/>
    <w:rsid w:val="00C626E8"/>
    <w:rsid w:val="00C63055"/>
    <w:rsid w:val="00C64187"/>
    <w:rsid w:val="00C64414"/>
    <w:rsid w:val="00C66C88"/>
    <w:rsid w:val="00C75365"/>
    <w:rsid w:val="00C754EB"/>
    <w:rsid w:val="00C777F5"/>
    <w:rsid w:val="00C84991"/>
    <w:rsid w:val="00C85C27"/>
    <w:rsid w:val="00C86B4C"/>
    <w:rsid w:val="00C91444"/>
    <w:rsid w:val="00C93365"/>
    <w:rsid w:val="00C95018"/>
    <w:rsid w:val="00C9663F"/>
    <w:rsid w:val="00CA08DA"/>
    <w:rsid w:val="00CA372C"/>
    <w:rsid w:val="00CA4132"/>
    <w:rsid w:val="00CA4327"/>
    <w:rsid w:val="00CA48B5"/>
    <w:rsid w:val="00CA4E54"/>
    <w:rsid w:val="00CA7F21"/>
    <w:rsid w:val="00CB668D"/>
    <w:rsid w:val="00CC45C3"/>
    <w:rsid w:val="00CC603F"/>
    <w:rsid w:val="00CC68E4"/>
    <w:rsid w:val="00CD390B"/>
    <w:rsid w:val="00CD3A6A"/>
    <w:rsid w:val="00CD3D57"/>
    <w:rsid w:val="00CE39E6"/>
    <w:rsid w:val="00CE7EED"/>
    <w:rsid w:val="00CF24D6"/>
    <w:rsid w:val="00CF2A5C"/>
    <w:rsid w:val="00CF7C64"/>
    <w:rsid w:val="00D00CAB"/>
    <w:rsid w:val="00D0209B"/>
    <w:rsid w:val="00D02F40"/>
    <w:rsid w:val="00D0429B"/>
    <w:rsid w:val="00D048F3"/>
    <w:rsid w:val="00D06925"/>
    <w:rsid w:val="00D06ACB"/>
    <w:rsid w:val="00D0713E"/>
    <w:rsid w:val="00D125A9"/>
    <w:rsid w:val="00D151D4"/>
    <w:rsid w:val="00D15455"/>
    <w:rsid w:val="00D16790"/>
    <w:rsid w:val="00D20EB1"/>
    <w:rsid w:val="00D2186E"/>
    <w:rsid w:val="00D22103"/>
    <w:rsid w:val="00D25D09"/>
    <w:rsid w:val="00D31528"/>
    <w:rsid w:val="00D332F7"/>
    <w:rsid w:val="00D33422"/>
    <w:rsid w:val="00D33C0A"/>
    <w:rsid w:val="00D354DC"/>
    <w:rsid w:val="00D4051C"/>
    <w:rsid w:val="00D406A0"/>
    <w:rsid w:val="00D419AF"/>
    <w:rsid w:val="00D41C56"/>
    <w:rsid w:val="00D44C3D"/>
    <w:rsid w:val="00D51B8D"/>
    <w:rsid w:val="00D53642"/>
    <w:rsid w:val="00D56FDA"/>
    <w:rsid w:val="00D605E1"/>
    <w:rsid w:val="00D61642"/>
    <w:rsid w:val="00D63C16"/>
    <w:rsid w:val="00D70816"/>
    <w:rsid w:val="00D82267"/>
    <w:rsid w:val="00D823A9"/>
    <w:rsid w:val="00D83BA4"/>
    <w:rsid w:val="00D84281"/>
    <w:rsid w:val="00D84ED6"/>
    <w:rsid w:val="00D85682"/>
    <w:rsid w:val="00D943C5"/>
    <w:rsid w:val="00D94E0E"/>
    <w:rsid w:val="00D95038"/>
    <w:rsid w:val="00DA5290"/>
    <w:rsid w:val="00DA5F6E"/>
    <w:rsid w:val="00DA7708"/>
    <w:rsid w:val="00DB1DF4"/>
    <w:rsid w:val="00DB776E"/>
    <w:rsid w:val="00DC0317"/>
    <w:rsid w:val="00DC1D06"/>
    <w:rsid w:val="00DC428D"/>
    <w:rsid w:val="00DC4754"/>
    <w:rsid w:val="00DC6AA5"/>
    <w:rsid w:val="00DD50CA"/>
    <w:rsid w:val="00DE2DF0"/>
    <w:rsid w:val="00DE3215"/>
    <w:rsid w:val="00DE60C8"/>
    <w:rsid w:val="00DE6FB0"/>
    <w:rsid w:val="00DF032F"/>
    <w:rsid w:val="00DF1883"/>
    <w:rsid w:val="00DF2245"/>
    <w:rsid w:val="00DF531E"/>
    <w:rsid w:val="00E00C77"/>
    <w:rsid w:val="00E028A4"/>
    <w:rsid w:val="00E044CC"/>
    <w:rsid w:val="00E06124"/>
    <w:rsid w:val="00E073B8"/>
    <w:rsid w:val="00E23DE2"/>
    <w:rsid w:val="00E23E40"/>
    <w:rsid w:val="00E26D50"/>
    <w:rsid w:val="00E30678"/>
    <w:rsid w:val="00E37779"/>
    <w:rsid w:val="00E434C7"/>
    <w:rsid w:val="00E45102"/>
    <w:rsid w:val="00E50BEB"/>
    <w:rsid w:val="00E5437D"/>
    <w:rsid w:val="00E600E9"/>
    <w:rsid w:val="00E61BA3"/>
    <w:rsid w:val="00E67FFB"/>
    <w:rsid w:val="00E71BE1"/>
    <w:rsid w:val="00E7287C"/>
    <w:rsid w:val="00E73A31"/>
    <w:rsid w:val="00E73BB8"/>
    <w:rsid w:val="00E7435D"/>
    <w:rsid w:val="00E745B7"/>
    <w:rsid w:val="00E77878"/>
    <w:rsid w:val="00E83457"/>
    <w:rsid w:val="00E8390D"/>
    <w:rsid w:val="00E903C8"/>
    <w:rsid w:val="00E91353"/>
    <w:rsid w:val="00E92639"/>
    <w:rsid w:val="00E9344C"/>
    <w:rsid w:val="00E95C9B"/>
    <w:rsid w:val="00EA11E2"/>
    <w:rsid w:val="00EA171B"/>
    <w:rsid w:val="00EA2441"/>
    <w:rsid w:val="00EA3B9D"/>
    <w:rsid w:val="00EA6E45"/>
    <w:rsid w:val="00EB2652"/>
    <w:rsid w:val="00EB59B8"/>
    <w:rsid w:val="00EB6E7F"/>
    <w:rsid w:val="00EC0489"/>
    <w:rsid w:val="00EC1082"/>
    <w:rsid w:val="00EE1D67"/>
    <w:rsid w:val="00EF07DF"/>
    <w:rsid w:val="00EF4F61"/>
    <w:rsid w:val="00F00333"/>
    <w:rsid w:val="00F03392"/>
    <w:rsid w:val="00F1067A"/>
    <w:rsid w:val="00F110C8"/>
    <w:rsid w:val="00F13485"/>
    <w:rsid w:val="00F13F79"/>
    <w:rsid w:val="00F207F5"/>
    <w:rsid w:val="00F20B72"/>
    <w:rsid w:val="00F2268D"/>
    <w:rsid w:val="00F25EEF"/>
    <w:rsid w:val="00F30BC5"/>
    <w:rsid w:val="00F34934"/>
    <w:rsid w:val="00F42EDA"/>
    <w:rsid w:val="00F60FA3"/>
    <w:rsid w:val="00F66CFA"/>
    <w:rsid w:val="00F76ED1"/>
    <w:rsid w:val="00F77147"/>
    <w:rsid w:val="00F80618"/>
    <w:rsid w:val="00F83342"/>
    <w:rsid w:val="00F865BC"/>
    <w:rsid w:val="00F876E4"/>
    <w:rsid w:val="00F92CF0"/>
    <w:rsid w:val="00F935D8"/>
    <w:rsid w:val="00FA081F"/>
    <w:rsid w:val="00FB0BA7"/>
    <w:rsid w:val="00FB2827"/>
    <w:rsid w:val="00FB2A22"/>
    <w:rsid w:val="00FC1B63"/>
    <w:rsid w:val="00FC320C"/>
    <w:rsid w:val="00FC7F75"/>
    <w:rsid w:val="00FD141D"/>
    <w:rsid w:val="00FD518E"/>
    <w:rsid w:val="00FE0166"/>
    <w:rsid w:val="00FE2E96"/>
    <w:rsid w:val="00FE32D6"/>
    <w:rsid w:val="00FE5305"/>
    <w:rsid w:val="00FE76F4"/>
    <w:rsid w:val="00FE7B40"/>
    <w:rsid w:val="00FF6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D029"/>
  <w15:chartTrackingRefBased/>
  <w15:docId w15:val="{4949A5B7-EA2F-4A70-BA3D-E18A2F37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116"/>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en-GB"/>
    </w:rPr>
  </w:style>
  <w:style w:type="paragraph" w:styleId="Heading2">
    <w:name w:val="heading 2"/>
    <w:basedOn w:val="Normal"/>
    <w:next w:val="Normal"/>
    <w:link w:val="Heading2Char"/>
    <w:uiPriority w:val="9"/>
    <w:unhideWhenUsed/>
    <w:qFormat/>
    <w:rsid w:val="00E061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76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2D6"/>
    <w:pPr>
      <w:ind w:left="720"/>
      <w:contextualSpacing/>
    </w:pPr>
  </w:style>
  <w:style w:type="paragraph" w:styleId="FootnoteText">
    <w:name w:val="footnote text"/>
    <w:basedOn w:val="Normal"/>
    <w:link w:val="FootnoteTextChar"/>
    <w:uiPriority w:val="99"/>
    <w:semiHidden/>
    <w:unhideWhenUsed/>
    <w:rsid w:val="005241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110"/>
    <w:rPr>
      <w:sz w:val="20"/>
      <w:szCs w:val="20"/>
    </w:rPr>
  </w:style>
  <w:style w:type="character" w:styleId="FootnoteReference">
    <w:name w:val="footnote reference"/>
    <w:basedOn w:val="DefaultParagraphFont"/>
    <w:uiPriority w:val="99"/>
    <w:semiHidden/>
    <w:unhideWhenUsed/>
    <w:rsid w:val="00524110"/>
    <w:rPr>
      <w:vertAlign w:val="superscript"/>
    </w:rPr>
  </w:style>
  <w:style w:type="character" w:customStyle="1" w:styleId="Heading1Char">
    <w:name w:val="Heading 1 Char"/>
    <w:basedOn w:val="DefaultParagraphFont"/>
    <w:link w:val="Heading1"/>
    <w:uiPriority w:val="9"/>
    <w:rsid w:val="00640116"/>
    <w:rPr>
      <w:rFonts w:asciiTheme="majorHAnsi" w:eastAsiaTheme="majorEastAsia" w:hAnsiTheme="majorHAnsi" w:cstheme="majorBidi"/>
      <w:b/>
      <w:bCs/>
      <w:color w:val="2E74B5" w:themeColor="accent1" w:themeShade="BF"/>
      <w:sz w:val="28"/>
      <w:szCs w:val="28"/>
      <w:lang w:eastAsia="en-GB"/>
    </w:rPr>
  </w:style>
  <w:style w:type="paragraph" w:customStyle="1" w:styleId="Default">
    <w:name w:val="Default"/>
    <w:rsid w:val="004F73D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620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0C7"/>
    <w:rPr>
      <w:rFonts w:ascii="Segoe UI" w:hAnsi="Segoe UI" w:cs="Segoe UI"/>
      <w:sz w:val="18"/>
      <w:szCs w:val="18"/>
    </w:rPr>
  </w:style>
  <w:style w:type="character" w:styleId="CommentReference">
    <w:name w:val="annotation reference"/>
    <w:basedOn w:val="DefaultParagraphFont"/>
    <w:uiPriority w:val="99"/>
    <w:semiHidden/>
    <w:unhideWhenUsed/>
    <w:rsid w:val="00447281"/>
    <w:rPr>
      <w:sz w:val="16"/>
      <w:szCs w:val="16"/>
    </w:rPr>
  </w:style>
  <w:style w:type="paragraph" w:styleId="CommentText">
    <w:name w:val="annotation text"/>
    <w:basedOn w:val="Normal"/>
    <w:link w:val="CommentTextChar"/>
    <w:uiPriority w:val="99"/>
    <w:unhideWhenUsed/>
    <w:rsid w:val="00447281"/>
    <w:pPr>
      <w:spacing w:line="240" w:lineRule="auto"/>
    </w:pPr>
    <w:rPr>
      <w:sz w:val="20"/>
      <w:szCs w:val="20"/>
    </w:rPr>
  </w:style>
  <w:style w:type="character" w:customStyle="1" w:styleId="CommentTextChar">
    <w:name w:val="Comment Text Char"/>
    <w:basedOn w:val="DefaultParagraphFont"/>
    <w:link w:val="CommentText"/>
    <w:uiPriority w:val="99"/>
    <w:rsid w:val="00447281"/>
    <w:rPr>
      <w:sz w:val="20"/>
      <w:szCs w:val="20"/>
    </w:rPr>
  </w:style>
  <w:style w:type="paragraph" w:styleId="CommentSubject">
    <w:name w:val="annotation subject"/>
    <w:basedOn w:val="CommentText"/>
    <w:next w:val="CommentText"/>
    <w:link w:val="CommentSubjectChar"/>
    <w:uiPriority w:val="99"/>
    <w:semiHidden/>
    <w:unhideWhenUsed/>
    <w:rsid w:val="00447281"/>
    <w:rPr>
      <w:b/>
      <w:bCs/>
    </w:rPr>
  </w:style>
  <w:style w:type="character" w:customStyle="1" w:styleId="CommentSubjectChar">
    <w:name w:val="Comment Subject Char"/>
    <w:basedOn w:val="CommentTextChar"/>
    <w:link w:val="CommentSubject"/>
    <w:uiPriority w:val="99"/>
    <w:semiHidden/>
    <w:rsid w:val="00447281"/>
    <w:rPr>
      <w:b/>
      <w:bCs/>
      <w:sz w:val="20"/>
      <w:szCs w:val="20"/>
    </w:rPr>
  </w:style>
  <w:style w:type="paragraph" w:styleId="Revision">
    <w:name w:val="Revision"/>
    <w:hidden/>
    <w:uiPriority w:val="99"/>
    <w:semiHidden/>
    <w:rsid w:val="00EE1D67"/>
    <w:pPr>
      <w:spacing w:after="0" w:line="240" w:lineRule="auto"/>
    </w:pPr>
  </w:style>
  <w:style w:type="character" w:styleId="Hyperlink">
    <w:name w:val="Hyperlink"/>
    <w:basedOn w:val="DefaultParagraphFont"/>
    <w:uiPriority w:val="99"/>
    <w:unhideWhenUsed/>
    <w:rsid w:val="00967F9A"/>
    <w:rPr>
      <w:color w:val="0563C1" w:themeColor="hyperlink"/>
      <w:u w:val="single"/>
    </w:rPr>
  </w:style>
  <w:style w:type="character" w:customStyle="1" w:styleId="Heading2Char">
    <w:name w:val="Heading 2 Char"/>
    <w:basedOn w:val="DefaultParagraphFont"/>
    <w:link w:val="Heading2"/>
    <w:uiPriority w:val="9"/>
    <w:rsid w:val="00E0612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B7600"/>
    <w:rPr>
      <w:rFonts w:asciiTheme="majorHAnsi" w:eastAsiaTheme="majorEastAsia" w:hAnsiTheme="majorHAnsi" w:cstheme="majorBidi"/>
      <w:color w:val="1F4D78" w:themeColor="accent1" w:themeShade="7F"/>
      <w:sz w:val="24"/>
      <w:szCs w:val="24"/>
    </w:rPr>
  </w:style>
  <w:style w:type="paragraph" w:styleId="BodyTextIndent3">
    <w:name w:val="Body Text Indent 3"/>
    <w:basedOn w:val="Normal"/>
    <w:link w:val="BodyTextIndent3Char"/>
    <w:semiHidden/>
    <w:rsid w:val="00900D84"/>
    <w:pPr>
      <w:tabs>
        <w:tab w:val="left" w:pos="90"/>
        <w:tab w:val="left" w:pos="630"/>
        <w:tab w:val="left" w:pos="2520"/>
      </w:tabs>
      <w:spacing w:after="0" w:line="240" w:lineRule="auto"/>
      <w:ind w:left="2160" w:hanging="1440"/>
    </w:pPr>
    <w:rPr>
      <w:rFonts w:ascii="Times New Roman" w:eastAsia="Times New Roman" w:hAnsi="Times New Roman" w:cs="Times New Roman"/>
      <w:sz w:val="24"/>
      <w:szCs w:val="20"/>
      <w:lang w:eastAsia="en-GB"/>
    </w:rPr>
  </w:style>
  <w:style w:type="character" w:customStyle="1" w:styleId="BodyTextIndent3Char">
    <w:name w:val="Body Text Indent 3 Char"/>
    <w:basedOn w:val="DefaultParagraphFont"/>
    <w:link w:val="BodyTextIndent3"/>
    <w:semiHidden/>
    <w:rsid w:val="00900D84"/>
    <w:rPr>
      <w:rFonts w:ascii="Times New Roman" w:eastAsia="Times New Roman" w:hAnsi="Times New Roman" w:cs="Times New Roman"/>
      <w:sz w:val="24"/>
      <w:szCs w:val="20"/>
      <w:lang w:eastAsia="en-GB"/>
    </w:rPr>
  </w:style>
  <w:style w:type="paragraph" w:styleId="BodyTextIndent">
    <w:name w:val="Body Text Indent"/>
    <w:basedOn w:val="Normal"/>
    <w:link w:val="BodyTextIndentChar"/>
    <w:uiPriority w:val="99"/>
    <w:semiHidden/>
    <w:unhideWhenUsed/>
    <w:rsid w:val="009374B3"/>
    <w:pPr>
      <w:spacing w:after="120"/>
      <w:ind w:left="283"/>
    </w:pPr>
  </w:style>
  <w:style w:type="character" w:customStyle="1" w:styleId="BodyTextIndentChar">
    <w:name w:val="Body Text Indent Char"/>
    <w:basedOn w:val="DefaultParagraphFont"/>
    <w:link w:val="BodyTextIndent"/>
    <w:uiPriority w:val="99"/>
    <w:semiHidden/>
    <w:rsid w:val="009374B3"/>
  </w:style>
  <w:style w:type="paragraph" w:styleId="BodyText">
    <w:name w:val="Body Text"/>
    <w:basedOn w:val="Normal"/>
    <w:link w:val="BodyTextChar"/>
    <w:uiPriority w:val="99"/>
    <w:unhideWhenUsed/>
    <w:rsid w:val="00B036A1"/>
    <w:pPr>
      <w:spacing w:after="120"/>
    </w:pPr>
  </w:style>
  <w:style w:type="character" w:customStyle="1" w:styleId="BodyTextChar">
    <w:name w:val="Body Text Char"/>
    <w:basedOn w:val="DefaultParagraphFont"/>
    <w:link w:val="BodyText"/>
    <w:uiPriority w:val="99"/>
    <w:rsid w:val="00B036A1"/>
  </w:style>
  <w:style w:type="paragraph" w:styleId="NormalWeb">
    <w:name w:val="Normal (Web)"/>
    <w:basedOn w:val="Normal"/>
    <w:uiPriority w:val="99"/>
    <w:semiHidden/>
    <w:unhideWhenUsed/>
    <w:rsid w:val="00A94DD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022982">
      <w:bodyDiv w:val="1"/>
      <w:marLeft w:val="0"/>
      <w:marRight w:val="0"/>
      <w:marTop w:val="0"/>
      <w:marBottom w:val="0"/>
      <w:divBdr>
        <w:top w:val="none" w:sz="0" w:space="0" w:color="auto"/>
        <w:left w:val="none" w:sz="0" w:space="0" w:color="auto"/>
        <w:bottom w:val="none" w:sz="0" w:space="0" w:color="auto"/>
        <w:right w:val="none" w:sz="0" w:space="0" w:color="auto"/>
      </w:divBdr>
    </w:div>
    <w:div w:id="336886916">
      <w:bodyDiv w:val="1"/>
      <w:marLeft w:val="0"/>
      <w:marRight w:val="0"/>
      <w:marTop w:val="0"/>
      <w:marBottom w:val="0"/>
      <w:divBdr>
        <w:top w:val="none" w:sz="0" w:space="0" w:color="auto"/>
        <w:left w:val="none" w:sz="0" w:space="0" w:color="auto"/>
        <w:bottom w:val="none" w:sz="0" w:space="0" w:color="auto"/>
        <w:right w:val="none" w:sz="0" w:space="0" w:color="auto"/>
      </w:divBdr>
    </w:div>
    <w:div w:id="536771779">
      <w:bodyDiv w:val="1"/>
      <w:marLeft w:val="0"/>
      <w:marRight w:val="0"/>
      <w:marTop w:val="0"/>
      <w:marBottom w:val="0"/>
      <w:divBdr>
        <w:top w:val="none" w:sz="0" w:space="0" w:color="auto"/>
        <w:left w:val="none" w:sz="0" w:space="0" w:color="auto"/>
        <w:bottom w:val="none" w:sz="0" w:space="0" w:color="auto"/>
        <w:right w:val="none" w:sz="0" w:space="0" w:color="auto"/>
      </w:divBdr>
    </w:div>
    <w:div w:id="552817339">
      <w:bodyDiv w:val="1"/>
      <w:marLeft w:val="0"/>
      <w:marRight w:val="0"/>
      <w:marTop w:val="0"/>
      <w:marBottom w:val="0"/>
      <w:divBdr>
        <w:top w:val="none" w:sz="0" w:space="0" w:color="auto"/>
        <w:left w:val="none" w:sz="0" w:space="0" w:color="auto"/>
        <w:bottom w:val="none" w:sz="0" w:space="0" w:color="auto"/>
        <w:right w:val="none" w:sz="0" w:space="0" w:color="auto"/>
      </w:divBdr>
    </w:div>
    <w:div w:id="789318578">
      <w:bodyDiv w:val="1"/>
      <w:marLeft w:val="0"/>
      <w:marRight w:val="0"/>
      <w:marTop w:val="0"/>
      <w:marBottom w:val="0"/>
      <w:divBdr>
        <w:top w:val="none" w:sz="0" w:space="0" w:color="auto"/>
        <w:left w:val="none" w:sz="0" w:space="0" w:color="auto"/>
        <w:bottom w:val="none" w:sz="0" w:space="0" w:color="auto"/>
        <w:right w:val="none" w:sz="0" w:space="0" w:color="auto"/>
      </w:divBdr>
    </w:div>
    <w:div w:id="1009142335">
      <w:bodyDiv w:val="1"/>
      <w:marLeft w:val="0"/>
      <w:marRight w:val="0"/>
      <w:marTop w:val="0"/>
      <w:marBottom w:val="0"/>
      <w:divBdr>
        <w:top w:val="none" w:sz="0" w:space="0" w:color="auto"/>
        <w:left w:val="none" w:sz="0" w:space="0" w:color="auto"/>
        <w:bottom w:val="none" w:sz="0" w:space="0" w:color="auto"/>
        <w:right w:val="none" w:sz="0" w:space="0" w:color="auto"/>
      </w:divBdr>
    </w:div>
    <w:div w:id="1079182255">
      <w:bodyDiv w:val="1"/>
      <w:marLeft w:val="0"/>
      <w:marRight w:val="0"/>
      <w:marTop w:val="0"/>
      <w:marBottom w:val="0"/>
      <w:divBdr>
        <w:top w:val="none" w:sz="0" w:space="0" w:color="auto"/>
        <w:left w:val="none" w:sz="0" w:space="0" w:color="auto"/>
        <w:bottom w:val="none" w:sz="0" w:space="0" w:color="auto"/>
        <w:right w:val="none" w:sz="0" w:space="0" w:color="auto"/>
      </w:divBdr>
    </w:div>
    <w:div w:id="1298729014">
      <w:bodyDiv w:val="1"/>
      <w:marLeft w:val="0"/>
      <w:marRight w:val="0"/>
      <w:marTop w:val="0"/>
      <w:marBottom w:val="0"/>
      <w:divBdr>
        <w:top w:val="none" w:sz="0" w:space="0" w:color="auto"/>
        <w:left w:val="none" w:sz="0" w:space="0" w:color="auto"/>
        <w:bottom w:val="none" w:sz="0" w:space="0" w:color="auto"/>
        <w:right w:val="none" w:sz="0" w:space="0" w:color="auto"/>
      </w:divBdr>
    </w:div>
    <w:div w:id="1717849157">
      <w:bodyDiv w:val="1"/>
      <w:marLeft w:val="0"/>
      <w:marRight w:val="0"/>
      <w:marTop w:val="0"/>
      <w:marBottom w:val="0"/>
      <w:divBdr>
        <w:top w:val="none" w:sz="0" w:space="0" w:color="auto"/>
        <w:left w:val="none" w:sz="0" w:space="0" w:color="auto"/>
        <w:bottom w:val="none" w:sz="0" w:space="0" w:color="auto"/>
        <w:right w:val="none" w:sz="0" w:space="0" w:color="auto"/>
      </w:divBdr>
    </w:div>
    <w:div w:id="1718579263">
      <w:bodyDiv w:val="1"/>
      <w:marLeft w:val="0"/>
      <w:marRight w:val="0"/>
      <w:marTop w:val="0"/>
      <w:marBottom w:val="0"/>
      <w:divBdr>
        <w:top w:val="none" w:sz="0" w:space="0" w:color="auto"/>
        <w:left w:val="none" w:sz="0" w:space="0" w:color="auto"/>
        <w:bottom w:val="none" w:sz="0" w:space="0" w:color="auto"/>
        <w:right w:val="none" w:sz="0" w:space="0" w:color="auto"/>
      </w:divBdr>
    </w:div>
    <w:div w:id="1798378230">
      <w:bodyDiv w:val="1"/>
      <w:marLeft w:val="0"/>
      <w:marRight w:val="0"/>
      <w:marTop w:val="0"/>
      <w:marBottom w:val="0"/>
      <w:divBdr>
        <w:top w:val="none" w:sz="0" w:space="0" w:color="auto"/>
        <w:left w:val="none" w:sz="0" w:space="0" w:color="auto"/>
        <w:bottom w:val="none" w:sz="0" w:space="0" w:color="auto"/>
        <w:right w:val="none" w:sz="0" w:space="0" w:color="auto"/>
      </w:divBdr>
    </w:div>
    <w:div w:id="1926257939">
      <w:bodyDiv w:val="1"/>
      <w:marLeft w:val="0"/>
      <w:marRight w:val="0"/>
      <w:marTop w:val="0"/>
      <w:marBottom w:val="0"/>
      <w:divBdr>
        <w:top w:val="none" w:sz="0" w:space="0" w:color="auto"/>
        <w:left w:val="none" w:sz="0" w:space="0" w:color="auto"/>
        <w:bottom w:val="none" w:sz="0" w:space="0" w:color="auto"/>
        <w:right w:val="none" w:sz="0" w:space="0" w:color="auto"/>
      </w:divBdr>
    </w:div>
    <w:div w:id="2121366176">
      <w:bodyDiv w:val="1"/>
      <w:marLeft w:val="0"/>
      <w:marRight w:val="0"/>
      <w:marTop w:val="0"/>
      <w:marBottom w:val="0"/>
      <w:divBdr>
        <w:top w:val="none" w:sz="0" w:space="0" w:color="auto"/>
        <w:left w:val="none" w:sz="0" w:space="0" w:color="auto"/>
        <w:bottom w:val="none" w:sz="0" w:space="0" w:color="auto"/>
        <w:right w:val="none" w:sz="0" w:space="0" w:color="auto"/>
      </w:divBdr>
    </w:div>
    <w:div w:id="21366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2C09797F7D0748AAB671D13A0F808F" ma:contentTypeVersion="15" ma:contentTypeDescription="Create a new document." ma:contentTypeScope="" ma:versionID="2d6ec5a2227e9feb80c3e71e88def4a7">
  <xsd:schema xmlns:xsd="http://www.w3.org/2001/XMLSchema" xmlns:xs="http://www.w3.org/2001/XMLSchema" xmlns:p="http://schemas.microsoft.com/office/2006/metadata/properties" xmlns:ns2="9937b71f-b9cf-45b1-83a4-762d9ace31a1" xmlns:ns3="1e94873f-e7b7-431c-a1b3-bdaca0eba3fd" targetNamespace="http://schemas.microsoft.com/office/2006/metadata/properties" ma:root="true" ma:fieldsID="2c32dee449c3d25b89cd896ae576cf9e" ns2:_="" ns3:_="">
    <xsd:import namespace="9937b71f-b9cf-45b1-83a4-762d9ace31a1"/>
    <xsd:import namespace="1e94873f-e7b7-431c-a1b3-bdaca0eba3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7b71f-b9cf-45b1-83a4-762d9ace3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ae635a-b29e-4ea0-8c39-54ee9d0b1fd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4873f-e7b7-431c-a1b3-bdaca0eba3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e184902-d03e-4fe4-96ca-725cb0a8dbe1}" ma:internalName="TaxCatchAll" ma:showField="CatchAllData" ma:web="1e94873f-e7b7-431c-a1b3-bdaca0eba3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94873f-e7b7-431c-a1b3-bdaca0eba3fd" xsi:nil="true"/>
    <lcf76f155ced4ddcb4097134ff3c332f xmlns="9937b71f-b9cf-45b1-83a4-762d9ace3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FC95D5-FBB4-4071-BBA1-498A494F930F}">
  <ds:schemaRefs>
    <ds:schemaRef ds:uri="http://schemas.openxmlformats.org/officeDocument/2006/bibliography"/>
  </ds:schemaRefs>
</ds:datastoreItem>
</file>

<file path=customXml/itemProps2.xml><?xml version="1.0" encoding="utf-8"?>
<ds:datastoreItem xmlns:ds="http://schemas.openxmlformats.org/officeDocument/2006/customXml" ds:itemID="{42608E74-644C-4BE4-A7FF-2C2FC5372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7b71f-b9cf-45b1-83a4-762d9ace31a1"/>
    <ds:schemaRef ds:uri="1e94873f-e7b7-431c-a1b3-bdaca0eba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3BB1DB-4A7A-47D9-86FC-A684C2EED0EE}">
  <ds:schemaRefs>
    <ds:schemaRef ds:uri="http://schemas.microsoft.com/sharepoint/v3/contenttype/forms"/>
  </ds:schemaRefs>
</ds:datastoreItem>
</file>

<file path=customXml/itemProps4.xml><?xml version="1.0" encoding="utf-8"?>
<ds:datastoreItem xmlns:ds="http://schemas.openxmlformats.org/officeDocument/2006/customXml" ds:itemID="{79DF1C2F-C864-43A8-ACFA-6B8A2A8488BC}">
  <ds:schemaRefs>
    <ds:schemaRef ds:uri="http://schemas.microsoft.com/office/2006/metadata/properties"/>
    <ds:schemaRef ds:uri="http://schemas.microsoft.com/office/infopath/2007/PartnerControls"/>
    <ds:schemaRef ds:uri="1e94873f-e7b7-431c-a1b3-bdaca0eba3fd"/>
    <ds:schemaRef ds:uri="9937b71f-b9cf-45b1-83a4-762d9ace3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Castle Computer Services</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Baylay</dc:creator>
  <cp:keywords/>
  <dc:description/>
  <cp:lastModifiedBy>Kailash Dholliwar</cp:lastModifiedBy>
  <cp:revision>16</cp:revision>
  <dcterms:created xsi:type="dcterms:W3CDTF">2025-02-14T09:52:00Z</dcterms:created>
  <dcterms:modified xsi:type="dcterms:W3CDTF">2025-02-24T10:01:00Z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0x0101004E2C09797F7D0748AAB671D13A0F808F</vt:lpwstr>
  </property>
  <property fmtid="{D5CDD505-2E9C-101B-9397-08002B2CF9AE}" pid="3" name="Order">
    <vt:r8>21784600</vt:r8>
  </property>
  <property fmtid="{D5CDD505-2E9C-101B-9397-08002B2CF9AE}" pid="4" name="MediaServiceImageTags">
    <vt:lpwstr/>
  </property>
</Properties>
</file>