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36"/>
        <w:tblW w:w="3189" w:type="pct"/>
        <w:tblLook w:val="01E0" w:firstRow="1" w:lastRow="1" w:firstColumn="1" w:lastColumn="1" w:noHBand="0" w:noVBand="0"/>
      </w:tblPr>
      <w:tblGrid>
        <w:gridCol w:w="5757"/>
      </w:tblGrid>
      <w:tr w:rsidR="00411EC0" w:rsidRPr="00530B29" w14:paraId="4BAE6CF6" w14:textId="77777777" w:rsidTr="00411EC0">
        <w:tc>
          <w:tcPr>
            <w:tcW w:w="5000" w:type="pct"/>
            <w:shd w:val="clear" w:color="auto" w:fill="auto"/>
          </w:tcPr>
          <w:p w14:paraId="172042C6" w14:textId="77777777" w:rsidR="00411EC0" w:rsidRPr="00530B29" w:rsidRDefault="00411EC0" w:rsidP="00B74612">
            <w:pPr>
              <w:jc w:val="right"/>
              <w:rPr>
                <w:rStyle w:val="Strong"/>
                <w:rFonts w:ascii="Arial" w:hAnsi="Arial" w:cs="Arial"/>
                <w:sz w:val="22"/>
                <w:szCs w:val="22"/>
              </w:rPr>
            </w:pPr>
          </w:p>
        </w:tc>
      </w:tr>
    </w:tbl>
    <w:p w14:paraId="7D96FAB2" w14:textId="77777777" w:rsidR="002514AF" w:rsidRPr="002514AF" w:rsidRDefault="002514AF" w:rsidP="002514AF">
      <w:pPr>
        <w:rPr>
          <w:vanish/>
        </w:rPr>
      </w:pP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996"/>
      </w:tblGrid>
      <w:tr w:rsidR="00D6436B" w:rsidRPr="00C207D8" w14:paraId="50EC24CC" w14:textId="77777777">
        <w:tc>
          <w:tcPr>
            <w:tcW w:w="9242" w:type="dxa"/>
            <w:tcBorders>
              <w:top w:val="single" w:sz="12" w:space="0" w:color="auto"/>
              <w:bottom w:val="single" w:sz="12" w:space="0" w:color="auto"/>
            </w:tcBorders>
            <w:shd w:val="clear" w:color="auto" w:fill="99CCFF"/>
          </w:tcPr>
          <w:p w14:paraId="241C7CFF" w14:textId="77777777" w:rsidR="00D6436B" w:rsidRPr="00C207D8" w:rsidRDefault="00D6436B" w:rsidP="00C0741C">
            <w:pPr>
              <w:pStyle w:val="BodyText"/>
              <w:jc w:val="center"/>
              <w:rPr>
                <w:b/>
                <w:bCs/>
                <w:sz w:val="36"/>
              </w:rPr>
            </w:pPr>
          </w:p>
          <w:p w14:paraId="72A577A7" w14:textId="77777777" w:rsidR="00C0741C" w:rsidRPr="00C207D8" w:rsidRDefault="00C0741C" w:rsidP="001E4BE3">
            <w:pPr>
              <w:pStyle w:val="BodyText"/>
              <w:jc w:val="center"/>
              <w:rPr>
                <w:b/>
                <w:bCs/>
              </w:rPr>
            </w:pPr>
          </w:p>
        </w:tc>
      </w:tr>
      <w:tr w:rsidR="00D6436B" w:rsidRPr="00C207D8" w14:paraId="4A9CB3CA" w14:textId="77777777">
        <w:tc>
          <w:tcPr>
            <w:tcW w:w="9242" w:type="dxa"/>
            <w:tcBorders>
              <w:top w:val="single" w:sz="12" w:space="0" w:color="auto"/>
              <w:bottom w:val="single" w:sz="12" w:space="0" w:color="auto"/>
            </w:tcBorders>
            <w:shd w:val="clear" w:color="auto" w:fill="auto"/>
          </w:tcPr>
          <w:p w14:paraId="0E4C8BF1" w14:textId="77777777" w:rsidR="00D6436B" w:rsidRPr="00C207D8" w:rsidRDefault="00D6436B" w:rsidP="00631360">
            <w:pPr>
              <w:pStyle w:val="BodyText"/>
              <w:jc w:val="center"/>
              <w:rPr>
                <w:b/>
                <w:bCs/>
                <w:sz w:val="22"/>
                <w:szCs w:val="22"/>
              </w:rPr>
            </w:pPr>
          </w:p>
          <w:p w14:paraId="29A14A42" w14:textId="77777777" w:rsidR="00D6436B" w:rsidRPr="00C207D8" w:rsidRDefault="0072182F" w:rsidP="00631360">
            <w:pPr>
              <w:pStyle w:val="BodyText"/>
              <w:jc w:val="center"/>
              <w:rPr>
                <w:b/>
                <w:bCs/>
                <w:sz w:val="72"/>
                <w:szCs w:val="72"/>
              </w:rPr>
            </w:pPr>
            <w:r w:rsidRPr="00C207D8">
              <w:rPr>
                <w:b/>
                <w:bCs/>
                <w:sz w:val="72"/>
                <w:szCs w:val="72"/>
              </w:rPr>
              <w:t>INVITATION TO TENDER</w:t>
            </w:r>
          </w:p>
          <w:p w14:paraId="2BAA982D" w14:textId="77777777" w:rsidR="00D6436B" w:rsidRPr="00C207D8" w:rsidRDefault="00D6436B" w:rsidP="00631360">
            <w:pPr>
              <w:pStyle w:val="BodyText"/>
              <w:jc w:val="center"/>
              <w:rPr>
                <w:sz w:val="22"/>
                <w:szCs w:val="22"/>
              </w:rPr>
            </w:pPr>
          </w:p>
        </w:tc>
      </w:tr>
      <w:tr w:rsidR="00D6436B" w:rsidRPr="00C207D8" w14:paraId="3238AE00" w14:textId="77777777">
        <w:tc>
          <w:tcPr>
            <w:tcW w:w="9242" w:type="dxa"/>
            <w:tcBorders>
              <w:top w:val="single" w:sz="12" w:space="0" w:color="auto"/>
              <w:bottom w:val="single" w:sz="12" w:space="0" w:color="auto"/>
            </w:tcBorders>
            <w:shd w:val="clear" w:color="auto" w:fill="99CCFF"/>
          </w:tcPr>
          <w:p w14:paraId="78AA241F" w14:textId="77777777" w:rsidR="00D6436B" w:rsidRPr="00C207D8" w:rsidRDefault="00D6436B" w:rsidP="00631360">
            <w:pPr>
              <w:pStyle w:val="BodyText"/>
              <w:jc w:val="center"/>
            </w:pPr>
          </w:p>
        </w:tc>
      </w:tr>
      <w:tr w:rsidR="00D6436B" w:rsidRPr="00C207D8" w14:paraId="160933C2" w14:textId="77777777">
        <w:tc>
          <w:tcPr>
            <w:tcW w:w="9242" w:type="dxa"/>
            <w:tcBorders>
              <w:top w:val="single" w:sz="12" w:space="0" w:color="auto"/>
              <w:bottom w:val="single" w:sz="12" w:space="0" w:color="auto"/>
            </w:tcBorders>
            <w:shd w:val="clear" w:color="auto" w:fill="auto"/>
          </w:tcPr>
          <w:p w14:paraId="43780FD7" w14:textId="77777777" w:rsidR="00D6436B" w:rsidRPr="00C207D8" w:rsidRDefault="00D6436B" w:rsidP="00631360">
            <w:pPr>
              <w:pStyle w:val="BodyText"/>
              <w:jc w:val="center"/>
              <w:rPr>
                <w:b/>
                <w:bCs/>
                <w:color w:val="000000"/>
                <w:sz w:val="28"/>
                <w:szCs w:val="28"/>
              </w:rPr>
            </w:pPr>
          </w:p>
          <w:p w14:paraId="70047CC6" w14:textId="0E18C8B2" w:rsidR="00D6436B" w:rsidRPr="00C207D8" w:rsidRDefault="007F35F4" w:rsidP="00631360">
            <w:pPr>
              <w:pStyle w:val="BodyText"/>
              <w:jc w:val="center"/>
              <w:rPr>
                <w:b/>
                <w:bCs/>
                <w:color w:val="000000"/>
                <w:sz w:val="32"/>
                <w:szCs w:val="32"/>
              </w:rPr>
            </w:pPr>
            <w:r w:rsidRPr="00C207D8">
              <w:rPr>
                <w:noProof/>
                <w:lang w:eastAsia="en-GB"/>
              </w:rPr>
              <w:drawing>
                <wp:anchor distT="0" distB="0" distL="114300" distR="114300" simplePos="0" relativeHeight="251658240" behindDoc="0" locked="0" layoutInCell="1" allowOverlap="1" wp14:anchorId="69329999" wp14:editId="154B8ACE">
                  <wp:simplePos x="0" y="0"/>
                  <wp:positionH relativeFrom="margin">
                    <wp:posOffset>1125855</wp:posOffset>
                  </wp:positionH>
                  <wp:positionV relativeFrom="paragraph">
                    <wp:posOffset>110490</wp:posOffset>
                  </wp:positionV>
                  <wp:extent cx="3634105" cy="982345"/>
                  <wp:effectExtent l="0" t="0" r="0" b="0"/>
                  <wp:wrapNone/>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4105" cy="982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33B7AE" w14:textId="77777777" w:rsidR="00012E01" w:rsidRPr="00C207D8" w:rsidRDefault="00012E01" w:rsidP="00631360">
            <w:pPr>
              <w:pStyle w:val="BodyText"/>
              <w:jc w:val="center"/>
              <w:rPr>
                <w:b/>
                <w:bCs/>
                <w:color w:val="000000"/>
                <w:sz w:val="32"/>
                <w:szCs w:val="32"/>
              </w:rPr>
            </w:pPr>
          </w:p>
          <w:p w14:paraId="161A82E1" w14:textId="77777777" w:rsidR="00012E01" w:rsidRPr="00C207D8" w:rsidRDefault="00012E01" w:rsidP="00631360">
            <w:pPr>
              <w:pStyle w:val="BodyText"/>
              <w:jc w:val="center"/>
              <w:rPr>
                <w:b/>
                <w:bCs/>
                <w:color w:val="000000"/>
                <w:sz w:val="32"/>
                <w:szCs w:val="32"/>
              </w:rPr>
            </w:pPr>
          </w:p>
          <w:p w14:paraId="121B9E2D" w14:textId="77777777" w:rsidR="00A02FCE" w:rsidRPr="00C207D8" w:rsidRDefault="00A02FCE" w:rsidP="00631360">
            <w:pPr>
              <w:pStyle w:val="BodyText"/>
              <w:jc w:val="center"/>
              <w:rPr>
                <w:b/>
                <w:bCs/>
                <w:color w:val="000000"/>
                <w:sz w:val="44"/>
                <w:szCs w:val="44"/>
              </w:rPr>
            </w:pPr>
          </w:p>
          <w:p w14:paraId="488FCCCF" w14:textId="77777777" w:rsidR="00A02FCE" w:rsidRPr="00C207D8" w:rsidRDefault="00A02FCE" w:rsidP="00631360">
            <w:pPr>
              <w:pStyle w:val="BodyText"/>
              <w:jc w:val="center"/>
              <w:rPr>
                <w:b/>
                <w:bCs/>
                <w:color w:val="000000"/>
                <w:sz w:val="44"/>
                <w:szCs w:val="44"/>
              </w:rPr>
            </w:pPr>
          </w:p>
          <w:p w14:paraId="4FB0FE56" w14:textId="4105BCDA" w:rsidR="00531409" w:rsidRPr="00C207D8" w:rsidRDefault="0072182F" w:rsidP="00631360">
            <w:pPr>
              <w:pStyle w:val="BodyText"/>
              <w:jc w:val="center"/>
              <w:rPr>
                <w:b/>
                <w:bCs/>
                <w:color w:val="000000"/>
                <w:sz w:val="44"/>
                <w:szCs w:val="44"/>
              </w:rPr>
            </w:pPr>
            <w:r w:rsidRPr="00C207D8">
              <w:rPr>
                <w:b/>
                <w:bCs/>
                <w:color w:val="000000"/>
                <w:sz w:val="44"/>
                <w:szCs w:val="44"/>
              </w:rPr>
              <w:t>Invitation to Tender</w:t>
            </w:r>
            <w:r w:rsidR="001E4BE3">
              <w:rPr>
                <w:b/>
                <w:bCs/>
                <w:color w:val="000000"/>
                <w:sz w:val="44"/>
                <w:szCs w:val="44"/>
              </w:rPr>
              <w:t xml:space="preserve"> </w:t>
            </w:r>
            <w:r w:rsidR="006E13B1">
              <w:rPr>
                <w:b/>
                <w:bCs/>
                <w:color w:val="000000"/>
                <w:sz w:val="44"/>
                <w:szCs w:val="44"/>
              </w:rPr>
              <w:t>(ITT)</w:t>
            </w:r>
          </w:p>
          <w:p w14:paraId="68F55006" w14:textId="77777777" w:rsidR="006F69B5" w:rsidRDefault="00D6436B" w:rsidP="00631360">
            <w:pPr>
              <w:pStyle w:val="BodyText"/>
              <w:jc w:val="center"/>
              <w:rPr>
                <w:b/>
                <w:bCs/>
                <w:color w:val="000000"/>
                <w:sz w:val="44"/>
                <w:szCs w:val="44"/>
              </w:rPr>
            </w:pPr>
            <w:r w:rsidRPr="00C207D8">
              <w:rPr>
                <w:b/>
                <w:bCs/>
                <w:color w:val="000000"/>
                <w:sz w:val="44"/>
                <w:szCs w:val="44"/>
              </w:rPr>
              <w:t xml:space="preserve">for </w:t>
            </w:r>
            <w:r w:rsidR="00B24FD3" w:rsidRPr="00C207D8">
              <w:rPr>
                <w:b/>
                <w:bCs/>
                <w:color w:val="000000"/>
                <w:sz w:val="44"/>
                <w:szCs w:val="44"/>
              </w:rPr>
              <w:t>t</w:t>
            </w:r>
            <w:r w:rsidR="00931973" w:rsidRPr="00C207D8">
              <w:rPr>
                <w:b/>
                <w:bCs/>
                <w:color w:val="000000"/>
                <w:sz w:val="44"/>
                <w:szCs w:val="44"/>
              </w:rPr>
              <w:t xml:space="preserve">he </w:t>
            </w:r>
            <w:r w:rsidR="0065228E">
              <w:rPr>
                <w:b/>
                <w:bCs/>
                <w:color w:val="000000"/>
                <w:sz w:val="44"/>
                <w:szCs w:val="44"/>
              </w:rPr>
              <w:t>Provision of Health and Safety Advisor Services</w:t>
            </w:r>
          </w:p>
          <w:p w14:paraId="5419FA9D" w14:textId="15BC0415" w:rsidR="00531409" w:rsidRPr="00C207D8" w:rsidRDefault="0065228E" w:rsidP="00631360">
            <w:pPr>
              <w:pStyle w:val="BodyText"/>
              <w:jc w:val="center"/>
              <w:rPr>
                <w:b/>
                <w:bCs/>
                <w:color w:val="000000"/>
                <w:sz w:val="44"/>
                <w:szCs w:val="44"/>
              </w:rPr>
            </w:pPr>
            <w:r>
              <w:rPr>
                <w:b/>
                <w:bCs/>
                <w:color w:val="000000"/>
                <w:sz w:val="44"/>
                <w:szCs w:val="44"/>
              </w:rPr>
              <w:t xml:space="preserve"> </w:t>
            </w:r>
          </w:p>
          <w:p w14:paraId="03B03CEB" w14:textId="2737CB79" w:rsidR="00FB48AF" w:rsidRPr="006F69B5" w:rsidRDefault="00737F0D" w:rsidP="00631360">
            <w:pPr>
              <w:pStyle w:val="BodyText"/>
              <w:jc w:val="center"/>
              <w:rPr>
                <w:b/>
                <w:bCs/>
                <w:color w:val="000000"/>
                <w:sz w:val="32"/>
                <w:szCs w:val="32"/>
              </w:rPr>
            </w:pPr>
            <w:r w:rsidRPr="006F69B5">
              <w:rPr>
                <w:b/>
                <w:bCs/>
                <w:color w:val="000000"/>
                <w:sz w:val="32"/>
                <w:szCs w:val="32"/>
              </w:rPr>
              <w:t>Ref: WLWA/002/2025</w:t>
            </w:r>
          </w:p>
          <w:p w14:paraId="1B1DBBB8" w14:textId="77777777" w:rsidR="00D46A9E" w:rsidRPr="00C207D8" w:rsidRDefault="00D46A9E" w:rsidP="00631360">
            <w:pPr>
              <w:pStyle w:val="BodyText"/>
              <w:jc w:val="center"/>
              <w:rPr>
                <w:b/>
                <w:bCs/>
                <w:color w:val="000000"/>
                <w:sz w:val="44"/>
                <w:szCs w:val="44"/>
              </w:rPr>
            </w:pPr>
          </w:p>
          <w:p w14:paraId="5EB74C19" w14:textId="3C5EDA4C" w:rsidR="009E23E5" w:rsidRPr="00885EA8" w:rsidRDefault="001B4954" w:rsidP="00B86991">
            <w:pPr>
              <w:pStyle w:val="BodyText"/>
              <w:jc w:val="center"/>
              <w:rPr>
                <w:b/>
                <w:color w:val="000000"/>
                <w:sz w:val="28"/>
                <w:szCs w:val="28"/>
              </w:rPr>
            </w:pPr>
            <w:r w:rsidRPr="00885EA8">
              <w:rPr>
                <w:b/>
                <w:color w:val="000000"/>
                <w:sz w:val="28"/>
                <w:szCs w:val="28"/>
              </w:rPr>
              <w:t>DATE OF ISSUE</w:t>
            </w:r>
            <w:r w:rsidR="00223CA2" w:rsidRPr="00885EA8">
              <w:rPr>
                <w:b/>
                <w:color w:val="000000"/>
                <w:sz w:val="28"/>
                <w:szCs w:val="28"/>
              </w:rPr>
              <w:t xml:space="preserve"> </w:t>
            </w:r>
            <w:r w:rsidR="009E23E5" w:rsidRPr="00885EA8">
              <w:rPr>
                <w:b/>
                <w:color w:val="000000"/>
                <w:sz w:val="28"/>
                <w:szCs w:val="28"/>
              </w:rPr>
              <w:t>–</w:t>
            </w:r>
            <w:r w:rsidR="003B401F" w:rsidRPr="00885EA8">
              <w:rPr>
                <w:b/>
                <w:color w:val="000000"/>
                <w:sz w:val="28"/>
                <w:szCs w:val="28"/>
              </w:rPr>
              <w:t xml:space="preserve"> </w:t>
            </w:r>
            <w:r w:rsidR="00397189">
              <w:rPr>
                <w:b/>
                <w:color w:val="000000"/>
                <w:sz w:val="28"/>
                <w:szCs w:val="28"/>
              </w:rPr>
              <w:t>Saturday</w:t>
            </w:r>
            <w:r w:rsidR="002F1E3C">
              <w:rPr>
                <w:b/>
                <w:color w:val="000000"/>
                <w:sz w:val="28"/>
                <w:szCs w:val="28"/>
              </w:rPr>
              <w:t xml:space="preserve"> 2</w:t>
            </w:r>
            <w:r w:rsidR="00397189">
              <w:rPr>
                <w:b/>
                <w:color w:val="000000"/>
                <w:sz w:val="28"/>
                <w:szCs w:val="28"/>
              </w:rPr>
              <w:t>2</w:t>
            </w:r>
            <w:r w:rsidR="0064739E" w:rsidRPr="0064739E">
              <w:rPr>
                <w:b/>
                <w:color w:val="000000"/>
                <w:sz w:val="28"/>
                <w:szCs w:val="28"/>
                <w:vertAlign w:val="superscript"/>
              </w:rPr>
              <w:t>nd</w:t>
            </w:r>
            <w:r w:rsidR="0088640F">
              <w:rPr>
                <w:b/>
                <w:color w:val="000000"/>
                <w:sz w:val="28"/>
                <w:szCs w:val="28"/>
              </w:rPr>
              <w:t xml:space="preserve"> February</w:t>
            </w:r>
            <w:r w:rsidR="00231D11" w:rsidRPr="00885EA8">
              <w:rPr>
                <w:b/>
                <w:color w:val="000000"/>
                <w:sz w:val="28"/>
                <w:szCs w:val="28"/>
              </w:rPr>
              <w:t xml:space="preserve"> </w:t>
            </w:r>
            <w:r w:rsidR="0065228E" w:rsidRPr="00885EA8">
              <w:rPr>
                <w:b/>
                <w:color w:val="000000"/>
                <w:sz w:val="28"/>
                <w:szCs w:val="28"/>
              </w:rPr>
              <w:t>202</w:t>
            </w:r>
            <w:r w:rsidR="001E4BE3">
              <w:rPr>
                <w:b/>
                <w:color w:val="000000"/>
                <w:sz w:val="28"/>
                <w:szCs w:val="28"/>
              </w:rPr>
              <w:t>5</w:t>
            </w:r>
          </w:p>
          <w:p w14:paraId="38EF3526" w14:textId="77777777" w:rsidR="00BB57F7" w:rsidRPr="00885EA8" w:rsidRDefault="00BB57F7" w:rsidP="00B86991">
            <w:pPr>
              <w:pStyle w:val="BodyText"/>
              <w:jc w:val="center"/>
              <w:rPr>
                <w:b/>
                <w:color w:val="000000"/>
                <w:sz w:val="28"/>
                <w:szCs w:val="28"/>
              </w:rPr>
            </w:pPr>
          </w:p>
          <w:p w14:paraId="7131D9CD" w14:textId="49E42141" w:rsidR="0065228E" w:rsidRPr="00885EA8" w:rsidRDefault="009E23E5" w:rsidP="00B86991">
            <w:pPr>
              <w:pStyle w:val="BodyText"/>
              <w:jc w:val="center"/>
              <w:rPr>
                <w:b/>
                <w:color w:val="000000"/>
                <w:sz w:val="28"/>
                <w:szCs w:val="28"/>
              </w:rPr>
            </w:pPr>
            <w:r w:rsidRPr="00885EA8">
              <w:rPr>
                <w:b/>
                <w:color w:val="000000"/>
                <w:sz w:val="28"/>
                <w:szCs w:val="28"/>
              </w:rPr>
              <w:t xml:space="preserve">CLOSING DATE – </w:t>
            </w:r>
            <w:r w:rsidR="002F1E3C">
              <w:rPr>
                <w:b/>
                <w:color w:val="000000"/>
                <w:sz w:val="28"/>
                <w:szCs w:val="28"/>
              </w:rPr>
              <w:t>Tuesday 25</w:t>
            </w:r>
            <w:r w:rsidR="002F1E3C" w:rsidRPr="002F1E3C">
              <w:rPr>
                <w:b/>
                <w:color w:val="000000"/>
                <w:sz w:val="28"/>
                <w:szCs w:val="28"/>
                <w:vertAlign w:val="superscript"/>
              </w:rPr>
              <w:t>th</w:t>
            </w:r>
            <w:r w:rsidR="001E4BE3">
              <w:rPr>
                <w:b/>
                <w:color w:val="000000"/>
                <w:sz w:val="28"/>
                <w:szCs w:val="28"/>
              </w:rPr>
              <w:t xml:space="preserve"> </w:t>
            </w:r>
            <w:r w:rsidR="00944843">
              <w:rPr>
                <w:b/>
                <w:color w:val="000000"/>
                <w:sz w:val="28"/>
                <w:szCs w:val="28"/>
              </w:rPr>
              <w:t>March</w:t>
            </w:r>
            <w:r w:rsidR="0065228E" w:rsidRPr="00885EA8">
              <w:rPr>
                <w:b/>
                <w:color w:val="000000"/>
                <w:sz w:val="28"/>
                <w:szCs w:val="28"/>
              </w:rPr>
              <w:t xml:space="preserve"> 202</w:t>
            </w:r>
            <w:r w:rsidR="0011080B" w:rsidRPr="00885EA8">
              <w:rPr>
                <w:b/>
                <w:color w:val="000000"/>
                <w:sz w:val="28"/>
                <w:szCs w:val="28"/>
              </w:rPr>
              <w:t>5</w:t>
            </w:r>
          </w:p>
          <w:p w14:paraId="1745B809" w14:textId="77777777" w:rsidR="0065228E" w:rsidRPr="00885EA8" w:rsidRDefault="0065228E" w:rsidP="00B86991">
            <w:pPr>
              <w:pStyle w:val="BodyText"/>
              <w:jc w:val="center"/>
              <w:rPr>
                <w:b/>
                <w:color w:val="000000"/>
                <w:sz w:val="28"/>
                <w:szCs w:val="28"/>
              </w:rPr>
            </w:pPr>
          </w:p>
          <w:p w14:paraId="4BD6B305" w14:textId="013BC08E" w:rsidR="009E23E5" w:rsidRPr="00885EA8" w:rsidRDefault="00B86991" w:rsidP="00B86991">
            <w:pPr>
              <w:pStyle w:val="BodyText"/>
              <w:rPr>
                <w:b/>
                <w:color w:val="000000"/>
                <w:sz w:val="28"/>
                <w:szCs w:val="28"/>
              </w:rPr>
            </w:pPr>
            <w:r>
              <w:rPr>
                <w:b/>
                <w:color w:val="000000"/>
                <w:sz w:val="28"/>
                <w:szCs w:val="28"/>
              </w:rPr>
              <w:t xml:space="preserve">                </w:t>
            </w:r>
            <w:r w:rsidR="001E4BE3">
              <w:rPr>
                <w:b/>
                <w:color w:val="000000"/>
                <w:sz w:val="28"/>
                <w:szCs w:val="28"/>
              </w:rPr>
              <w:t xml:space="preserve">   </w:t>
            </w:r>
            <w:r>
              <w:rPr>
                <w:b/>
                <w:color w:val="000000"/>
                <w:sz w:val="28"/>
                <w:szCs w:val="28"/>
              </w:rPr>
              <w:t xml:space="preserve"> </w:t>
            </w:r>
            <w:r w:rsidR="0011080B" w:rsidRPr="00885EA8">
              <w:rPr>
                <w:b/>
                <w:color w:val="000000"/>
                <w:sz w:val="28"/>
                <w:szCs w:val="28"/>
              </w:rPr>
              <w:t>CLOSING TIME – 1</w:t>
            </w:r>
            <w:r w:rsidR="001E4BE3">
              <w:rPr>
                <w:b/>
                <w:color w:val="000000"/>
                <w:sz w:val="28"/>
                <w:szCs w:val="28"/>
              </w:rPr>
              <w:t>6</w:t>
            </w:r>
            <w:r w:rsidR="0011080B" w:rsidRPr="00885EA8">
              <w:rPr>
                <w:b/>
                <w:color w:val="000000"/>
                <w:sz w:val="28"/>
                <w:szCs w:val="28"/>
              </w:rPr>
              <w:t>:00 (GMT)</w:t>
            </w:r>
          </w:p>
          <w:p w14:paraId="069E93D9" w14:textId="77777777" w:rsidR="009E23E5" w:rsidRPr="00C207D8" w:rsidRDefault="009E23E5" w:rsidP="00631360">
            <w:pPr>
              <w:pStyle w:val="BodyText"/>
              <w:jc w:val="center"/>
              <w:rPr>
                <w:bCs/>
                <w:color w:val="000000"/>
                <w:sz w:val="36"/>
                <w:szCs w:val="36"/>
              </w:rPr>
            </w:pPr>
          </w:p>
          <w:p w14:paraId="0C9A94D2" w14:textId="77777777" w:rsidR="009E23E5" w:rsidRPr="00C207D8" w:rsidRDefault="009E23E5" w:rsidP="00631360">
            <w:pPr>
              <w:pStyle w:val="BodyText"/>
              <w:jc w:val="center"/>
              <w:rPr>
                <w:bCs/>
                <w:color w:val="000000"/>
                <w:sz w:val="36"/>
                <w:szCs w:val="36"/>
              </w:rPr>
            </w:pPr>
          </w:p>
          <w:p w14:paraId="214BFD7B" w14:textId="77777777" w:rsidR="009E23E5" w:rsidRPr="00C207D8" w:rsidRDefault="009E23E5" w:rsidP="00631360">
            <w:pPr>
              <w:pStyle w:val="BodyText"/>
              <w:jc w:val="center"/>
              <w:rPr>
                <w:bCs/>
                <w:color w:val="000000"/>
                <w:sz w:val="36"/>
                <w:szCs w:val="36"/>
              </w:rPr>
            </w:pPr>
          </w:p>
          <w:p w14:paraId="7B480C34" w14:textId="77777777" w:rsidR="00D6436B" w:rsidRPr="00C207D8" w:rsidRDefault="00D6436B" w:rsidP="00631360">
            <w:pPr>
              <w:pStyle w:val="BodyText"/>
              <w:jc w:val="center"/>
              <w:rPr>
                <w:sz w:val="22"/>
                <w:szCs w:val="22"/>
              </w:rPr>
            </w:pPr>
          </w:p>
        </w:tc>
      </w:tr>
      <w:tr w:rsidR="00D6436B" w:rsidRPr="00C207D8" w14:paraId="5444DE3D" w14:textId="77777777">
        <w:tc>
          <w:tcPr>
            <w:tcW w:w="9242" w:type="dxa"/>
            <w:tcBorders>
              <w:top w:val="single" w:sz="12" w:space="0" w:color="auto"/>
              <w:bottom w:val="single" w:sz="12" w:space="0" w:color="auto"/>
            </w:tcBorders>
            <w:shd w:val="clear" w:color="auto" w:fill="99CCFF"/>
          </w:tcPr>
          <w:p w14:paraId="7A135F88" w14:textId="77777777" w:rsidR="00D6436B" w:rsidRPr="00C207D8" w:rsidRDefault="00D6436B" w:rsidP="00696925">
            <w:pPr>
              <w:pStyle w:val="BodyText"/>
            </w:pPr>
          </w:p>
        </w:tc>
      </w:tr>
    </w:tbl>
    <w:p w14:paraId="710EB17C" w14:textId="77777777" w:rsidR="00D6436B" w:rsidRPr="00C207D8" w:rsidRDefault="00D6436B" w:rsidP="0034595F">
      <w:pPr>
        <w:pStyle w:val="BodyText"/>
      </w:pPr>
    </w:p>
    <w:p w14:paraId="5BBBCE64" w14:textId="77777777" w:rsidR="00D6436B" w:rsidRPr="00C207D8" w:rsidRDefault="00D6436B" w:rsidP="0034595F">
      <w:pPr>
        <w:pStyle w:val="BodyText"/>
      </w:pPr>
    </w:p>
    <w:p w14:paraId="4EE9C558" w14:textId="77777777" w:rsidR="00D6436B" w:rsidRPr="00C207D8" w:rsidRDefault="00D6436B" w:rsidP="0034595F">
      <w:pPr>
        <w:pStyle w:val="BodyText"/>
      </w:pPr>
    </w:p>
    <w:p w14:paraId="794493D6" w14:textId="77777777" w:rsidR="00EC6D66" w:rsidRPr="00C207D8" w:rsidRDefault="00EC6D66" w:rsidP="00EC6D66">
      <w:pPr>
        <w:ind w:left="11"/>
        <w:jc w:val="both"/>
        <w:rPr>
          <w:rFonts w:ascii="Arial" w:hAnsi="Arial" w:cs="Arial"/>
          <w:b/>
        </w:rPr>
      </w:pPr>
      <w:r w:rsidRPr="00C207D8">
        <w:rPr>
          <w:rFonts w:ascii="Arial" w:hAnsi="Arial" w:cs="Arial"/>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4914"/>
      </w:tblGrid>
      <w:tr w:rsidR="00EC6D66" w:rsidRPr="00C207D8" w14:paraId="6AD82744" w14:textId="77777777" w:rsidTr="00EC6D66">
        <w:trPr>
          <w:jc w:val="center"/>
        </w:trPr>
        <w:tc>
          <w:tcPr>
            <w:tcW w:w="3608" w:type="dxa"/>
            <w:shd w:val="clear" w:color="auto" w:fill="D9D9D9"/>
          </w:tcPr>
          <w:p w14:paraId="56E874E6" w14:textId="77777777" w:rsidR="00EC6D66" w:rsidRPr="00C207D8" w:rsidRDefault="00EC6D66" w:rsidP="001E199F">
            <w:pPr>
              <w:rPr>
                <w:rFonts w:ascii="Arial" w:hAnsi="Arial" w:cs="Arial"/>
                <w:b/>
              </w:rPr>
            </w:pPr>
            <w:r w:rsidRPr="00C207D8">
              <w:rPr>
                <w:rFonts w:ascii="Arial" w:hAnsi="Arial" w:cs="Arial"/>
                <w:b/>
              </w:rPr>
              <w:lastRenderedPageBreak/>
              <w:t>WLWA Person dealing with this process</w:t>
            </w:r>
          </w:p>
        </w:tc>
        <w:tc>
          <w:tcPr>
            <w:tcW w:w="4914" w:type="dxa"/>
            <w:shd w:val="clear" w:color="auto" w:fill="auto"/>
          </w:tcPr>
          <w:p w14:paraId="2ED974A5" w14:textId="19C9A647" w:rsidR="00EC6D66" w:rsidRPr="00C207D8" w:rsidRDefault="004D7838" w:rsidP="001E199F">
            <w:pPr>
              <w:rPr>
                <w:rFonts w:ascii="Arial" w:hAnsi="Arial" w:cs="Arial"/>
              </w:rPr>
            </w:pPr>
            <w:r>
              <w:rPr>
                <w:rFonts w:ascii="Arial" w:hAnsi="Arial" w:cs="Arial"/>
              </w:rPr>
              <w:t>Kailash Dholliwar</w:t>
            </w:r>
          </w:p>
          <w:p w14:paraId="675CB6A8" w14:textId="77777777" w:rsidR="00EC6D66" w:rsidRPr="00C207D8" w:rsidRDefault="00EC6D66" w:rsidP="001E199F">
            <w:pPr>
              <w:rPr>
                <w:rFonts w:ascii="Arial" w:hAnsi="Arial" w:cs="Arial"/>
              </w:rPr>
            </w:pPr>
          </w:p>
        </w:tc>
      </w:tr>
      <w:tr w:rsidR="00EC6D66" w:rsidRPr="00C207D8" w14:paraId="463784F3" w14:textId="77777777" w:rsidTr="00EC6D66">
        <w:trPr>
          <w:trHeight w:val="1971"/>
          <w:jc w:val="center"/>
        </w:trPr>
        <w:tc>
          <w:tcPr>
            <w:tcW w:w="3608" w:type="dxa"/>
            <w:shd w:val="clear" w:color="auto" w:fill="D9D9D9"/>
          </w:tcPr>
          <w:p w14:paraId="01674C8D" w14:textId="77777777" w:rsidR="00EC6D66" w:rsidRPr="00C207D8" w:rsidRDefault="00EC6D66" w:rsidP="001E199F">
            <w:pPr>
              <w:rPr>
                <w:rFonts w:ascii="Arial" w:hAnsi="Arial" w:cs="Arial"/>
                <w:b/>
              </w:rPr>
            </w:pPr>
            <w:r w:rsidRPr="00C207D8">
              <w:rPr>
                <w:rFonts w:ascii="Arial" w:hAnsi="Arial" w:cs="Arial"/>
                <w:b/>
              </w:rPr>
              <w:t>Contact details</w:t>
            </w:r>
          </w:p>
        </w:tc>
        <w:tc>
          <w:tcPr>
            <w:tcW w:w="4914" w:type="dxa"/>
            <w:shd w:val="clear" w:color="auto" w:fill="auto"/>
          </w:tcPr>
          <w:p w14:paraId="72F05F9D" w14:textId="155441AB" w:rsidR="00EC6D66" w:rsidRPr="00C207D8" w:rsidRDefault="00EC6D66" w:rsidP="001E199F">
            <w:pPr>
              <w:rPr>
                <w:rFonts w:ascii="Arial" w:eastAsia="Calibri" w:hAnsi="Arial" w:cs="Arial"/>
                <w:color w:val="000000"/>
                <w:lang w:eastAsia="en-GB"/>
              </w:rPr>
            </w:pPr>
            <w:r w:rsidRPr="00C207D8">
              <w:rPr>
                <w:rFonts w:ascii="Arial" w:hAnsi="Arial" w:cs="Arial"/>
              </w:rPr>
              <w:t xml:space="preserve">Telephone: </w:t>
            </w:r>
            <w:r w:rsidR="00581BAC">
              <w:rPr>
                <w:rFonts w:ascii="Arial" w:hAnsi="Arial" w:cs="Arial"/>
              </w:rPr>
              <w:t>07917075</w:t>
            </w:r>
            <w:r w:rsidR="00A228AF">
              <w:rPr>
                <w:rFonts w:ascii="Arial" w:hAnsi="Arial" w:cs="Arial"/>
              </w:rPr>
              <w:t>876</w:t>
            </w:r>
          </w:p>
          <w:p w14:paraId="0A90F231" w14:textId="16021244" w:rsidR="00EC6D66" w:rsidRDefault="00EC6D66" w:rsidP="001E199F">
            <w:r w:rsidRPr="00C207D8">
              <w:rPr>
                <w:rFonts w:ascii="Arial" w:hAnsi="Arial" w:cs="Arial"/>
              </w:rPr>
              <w:t xml:space="preserve">e-mail address: </w:t>
            </w:r>
            <w:hyperlink r:id="rId12" w:history="1">
              <w:r w:rsidR="004D7838" w:rsidRPr="004D7838">
                <w:rPr>
                  <w:rStyle w:val="Hyperlink"/>
                  <w:rFonts w:ascii="Arial" w:hAnsi="Arial" w:cs="Arial"/>
                </w:rPr>
                <w:t>kailashdholliwar</w:t>
              </w:r>
              <w:r w:rsidR="004D7838" w:rsidRPr="00B13B68">
                <w:rPr>
                  <w:rStyle w:val="Hyperlink"/>
                  <w:rFonts w:ascii="Arial" w:hAnsi="Arial" w:cs="Arial"/>
                </w:rPr>
                <w:t>@westlondonwaste.gov.uk</w:t>
              </w:r>
            </w:hyperlink>
          </w:p>
          <w:p w14:paraId="087B55BB" w14:textId="77777777" w:rsidR="003640E8" w:rsidRPr="00C207D8" w:rsidRDefault="003640E8" w:rsidP="001E199F">
            <w:pPr>
              <w:rPr>
                <w:rFonts w:ascii="Arial" w:hAnsi="Arial" w:cs="Arial"/>
              </w:rPr>
            </w:pPr>
          </w:p>
          <w:p w14:paraId="02F7F92C" w14:textId="2BB131A6" w:rsidR="003640E8" w:rsidRDefault="00EC6D66" w:rsidP="000B5E24">
            <w:pPr>
              <w:rPr>
                <w:rFonts w:ascii="Arial" w:hAnsi="Arial" w:cs="Arial"/>
              </w:rPr>
            </w:pPr>
            <w:r w:rsidRPr="00C207D8">
              <w:rPr>
                <w:rFonts w:ascii="Arial" w:hAnsi="Arial" w:cs="Arial"/>
              </w:rPr>
              <w:t xml:space="preserve">All correspondence </w:t>
            </w:r>
            <w:r w:rsidR="002C71F5">
              <w:rPr>
                <w:rFonts w:ascii="Arial" w:hAnsi="Arial" w:cs="Arial"/>
              </w:rPr>
              <w:t>must</w:t>
            </w:r>
            <w:r w:rsidRPr="00C207D8">
              <w:rPr>
                <w:rFonts w:ascii="Arial" w:hAnsi="Arial" w:cs="Arial"/>
              </w:rPr>
              <w:t xml:space="preserve"> be communicated via </w:t>
            </w:r>
            <w:r w:rsidR="0038485F">
              <w:rPr>
                <w:rFonts w:ascii="Arial" w:hAnsi="Arial" w:cs="Arial"/>
              </w:rPr>
              <w:t xml:space="preserve">email to </w:t>
            </w:r>
            <w:hyperlink r:id="rId13" w:history="1">
              <w:r w:rsidR="005A70AC" w:rsidRPr="005A70AC">
                <w:rPr>
                  <w:rStyle w:val="Hyperlink"/>
                  <w:rFonts w:ascii="Arial" w:hAnsi="Arial" w:cs="Arial"/>
                </w:rPr>
                <w:t>procurement@westlondonwaste.gov.uk</w:t>
              </w:r>
            </w:hyperlink>
            <w:r w:rsidR="00C6782A">
              <w:rPr>
                <w:rFonts w:ascii="Arial" w:hAnsi="Arial" w:cs="Arial"/>
              </w:rPr>
              <w:t xml:space="preserve"> </w:t>
            </w:r>
          </w:p>
          <w:p w14:paraId="560EB61C" w14:textId="77777777" w:rsidR="003640E8" w:rsidRDefault="003640E8" w:rsidP="000B5E24">
            <w:pPr>
              <w:rPr>
                <w:rFonts w:ascii="Arial" w:hAnsi="Arial" w:cs="Arial"/>
              </w:rPr>
            </w:pPr>
          </w:p>
          <w:p w14:paraId="75A7ECE2" w14:textId="40893110" w:rsidR="00EC6D66" w:rsidRPr="00C207D8" w:rsidRDefault="00894668" w:rsidP="000B5E24">
            <w:pPr>
              <w:rPr>
                <w:rFonts w:ascii="Arial" w:hAnsi="Arial" w:cs="Arial"/>
              </w:rPr>
            </w:pPr>
            <w:r>
              <w:rPr>
                <w:rFonts w:ascii="Arial" w:hAnsi="Arial" w:cs="Arial"/>
              </w:rPr>
              <w:t>Please note any correspondence or submission emailed to any other address</w:t>
            </w:r>
            <w:r w:rsidR="004769C7">
              <w:rPr>
                <w:rFonts w:ascii="Arial" w:hAnsi="Arial" w:cs="Arial"/>
              </w:rPr>
              <w:t xml:space="preserve"> </w:t>
            </w:r>
            <w:r>
              <w:rPr>
                <w:rFonts w:ascii="Arial" w:hAnsi="Arial" w:cs="Arial"/>
              </w:rPr>
              <w:t>will result in an automatic fail and will not be considered further.</w:t>
            </w:r>
            <w:r w:rsidR="0038485F">
              <w:rPr>
                <w:rFonts w:ascii="Arial" w:hAnsi="Arial" w:cs="Arial"/>
              </w:rPr>
              <w:t xml:space="preserve"> </w:t>
            </w:r>
          </w:p>
        </w:tc>
      </w:tr>
    </w:tbl>
    <w:p w14:paraId="5AF43904" w14:textId="77777777" w:rsidR="00EC6D66" w:rsidRPr="00C207D8" w:rsidRDefault="00EC6D66" w:rsidP="00EC6D66">
      <w:pPr>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4914"/>
      </w:tblGrid>
      <w:tr w:rsidR="00EC6D66" w:rsidRPr="00C207D8" w14:paraId="3917869F" w14:textId="77777777" w:rsidTr="004E0C50">
        <w:trPr>
          <w:trHeight w:val="515"/>
          <w:jc w:val="center"/>
        </w:trPr>
        <w:tc>
          <w:tcPr>
            <w:tcW w:w="3608" w:type="dxa"/>
            <w:shd w:val="clear" w:color="auto" w:fill="D9D9D9"/>
          </w:tcPr>
          <w:p w14:paraId="663C2704" w14:textId="77777777" w:rsidR="00EC6D66" w:rsidRPr="00C207D8" w:rsidRDefault="00EC6D66" w:rsidP="001E199F">
            <w:pPr>
              <w:rPr>
                <w:rFonts w:ascii="Arial" w:hAnsi="Arial" w:cs="Arial"/>
                <w:b/>
              </w:rPr>
            </w:pPr>
            <w:r w:rsidRPr="00C207D8">
              <w:rPr>
                <w:rFonts w:ascii="Arial" w:hAnsi="Arial" w:cs="Arial"/>
                <w:b/>
              </w:rPr>
              <w:t>Tender Return Date and Time</w:t>
            </w:r>
          </w:p>
        </w:tc>
        <w:tc>
          <w:tcPr>
            <w:tcW w:w="4914" w:type="dxa"/>
            <w:shd w:val="clear" w:color="auto" w:fill="auto"/>
          </w:tcPr>
          <w:p w14:paraId="2CB1B91E" w14:textId="46234210" w:rsidR="00EC6D66" w:rsidRPr="00B413F3" w:rsidRDefault="004E0C50" w:rsidP="001E199F">
            <w:pPr>
              <w:rPr>
                <w:rFonts w:ascii="Arial" w:hAnsi="Arial" w:cs="Arial"/>
                <w:b/>
              </w:rPr>
            </w:pPr>
            <w:r>
              <w:rPr>
                <w:rFonts w:ascii="Arial" w:hAnsi="Arial" w:cs="Arial"/>
                <w:b/>
              </w:rPr>
              <w:t>Tuesday 25</w:t>
            </w:r>
            <w:r w:rsidRPr="004E0C50">
              <w:rPr>
                <w:rFonts w:ascii="Arial" w:hAnsi="Arial" w:cs="Arial"/>
                <w:b/>
                <w:vertAlign w:val="superscript"/>
              </w:rPr>
              <w:t>th</w:t>
            </w:r>
            <w:r w:rsidR="00C85F53">
              <w:rPr>
                <w:rFonts w:ascii="Arial" w:hAnsi="Arial" w:cs="Arial"/>
                <w:b/>
              </w:rPr>
              <w:t xml:space="preserve"> </w:t>
            </w:r>
            <w:r w:rsidR="00C67307">
              <w:rPr>
                <w:rFonts w:ascii="Arial" w:hAnsi="Arial" w:cs="Arial"/>
                <w:b/>
              </w:rPr>
              <w:t>March</w:t>
            </w:r>
            <w:r w:rsidR="00B413F3" w:rsidRPr="00B413F3">
              <w:rPr>
                <w:rFonts w:ascii="Arial" w:hAnsi="Arial" w:cs="Arial"/>
                <w:b/>
              </w:rPr>
              <w:t xml:space="preserve"> 2025</w:t>
            </w:r>
            <w:r w:rsidR="00B413F3">
              <w:rPr>
                <w:rFonts w:ascii="Arial" w:hAnsi="Arial" w:cs="Arial"/>
                <w:b/>
              </w:rPr>
              <w:t xml:space="preserve"> at 1</w:t>
            </w:r>
            <w:r w:rsidR="00C85F53">
              <w:rPr>
                <w:rFonts w:ascii="Arial" w:hAnsi="Arial" w:cs="Arial"/>
                <w:b/>
              </w:rPr>
              <w:t>6:00 (GMT)</w:t>
            </w:r>
          </w:p>
        </w:tc>
      </w:tr>
      <w:tr w:rsidR="00EC6D66" w:rsidRPr="00C207D8" w14:paraId="54B3D94F" w14:textId="77777777" w:rsidTr="00EC6D66">
        <w:trPr>
          <w:jc w:val="center"/>
        </w:trPr>
        <w:tc>
          <w:tcPr>
            <w:tcW w:w="3608" w:type="dxa"/>
            <w:shd w:val="clear" w:color="auto" w:fill="D9D9D9"/>
          </w:tcPr>
          <w:p w14:paraId="5694499E" w14:textId="1A164883" w:rsidR="00EC6D66" w:rsidRPr="00C207D8" w:rsidRDefault="00EC6D66" w:rsidP="001E199F">
            <w:pPr>
              <w:rPr>
                <w:rFonts w:ascii="Arial" w:hAnsi="Arial" w:cs="Arial"/>
                <w:b/>
              </w:rPr>
            </w:pPr>
            <w:r w:rsidRPr="00C207D8">
              <w:rPr>
                <w:rFonts w:ascii="Arial" w:hAnsi="Arial" w:cs="Arial"/>
                <w:b/>
              </w:rPr>
              <w:t xml:space="preserve">Tenders </w:t>
            </w:r>
            <w:r w:rsidR="0047084F">
              <w:rPr>
                <w:rFonts w:ascii="Arial" w:hAnsi="Arial" w:cs="Arial"/>
                <w:b/>
              </w:rPr>
              <w:t>MUST</w:t>
            </w:r>
            <w:r w:rsidRPr="00C207D8">
              <w:rPr>
                <w:rFonts w:ascii="Arial" w:hAnsi="Arial" w:cs="Arial"/>
                <w:b/>
              </w:rPr>
              <w:t xml:space="preserve"> be returned </w:t>
            </w:r>
            <w:r w:rsidR="0047084F">
              <w:rPr>
                <w:rFonts w:ascii="Arial" w:hAnsi="Arial" w:cs="Arial"/>
                <w:b/>
              </w:rPr>
              <w:t>to:</w:t>
            </w:r>
          </w:p>
          <w:p w14:paraId="11D913A9" w14:textId="77777777" w:rsidR="00EC6D66" w:rsidRPr="00C207D8" w:rsidRDefault="00EC6D66" w:rsidP="001E199F">
            <w:pPr>
              <w:rPr>
                <w:rFonts w:ascii="Arial" w:hAnsi="Arial" w:cs="Arial"/>
                <w:b/>
              </w:rPr>
            </w:pPr>
          </w:p>
          <w:p w14:paraId="4FD3E507" w14:textId="77777777" w:rsidR="00EC6D66" w:rsidRPr="00C207D8" w:rsidRDefault="00EC6D66" w:rsidP="001E199F">
            <w:pPr>
              <w:rPr>
                <w:rFonts w:ascii="Arial" w:hAnsi="Arial" w:cs="Arial"/>
                <w:b/>
              </w:rPr>
            </w:pPr>
          </w:p>
        </w:tc>
        <w:tc>
          <w:tcPr>
            <w:tcW w:w="4914" w:type="dxa"/>
            <w:shd w:val="clear" w:color="auto" w:fill="auto"/>
          </w:tcPr>
          <w:p w14:paraId="7CBD2CD8" w14:textId="77777777" w:rsidR="00894668" w:rsidRDefault="00EC6D66" w:rsidP="001E199F">
            <w:pPr>
              <w:rPr>
                <w:rFonts w:ascii="Arial" w:hAnsi="Arial" w:cs="Arial"/>
              </w:rPr>
            </w:pPr>
            <w:r w:rsidRPr="00C207D8">
              <w:rPr>
                <w:rFonts w:ascii="Arial" w:hAnsi="Arial" w:cs="Arial"/>
              </w:rPr>
              <w:t>Electronically via:</w:t>
            </w:r>
            <w:r w:rsidR="00894668">
              <w:rPr>
                <w:rFonts w:ascii="Arial" w:hAnsi="Arial" w:cs="Arial"/>
              </w:rPr>
              <w:t xml:space="preserve"> </w:t>
            </w:r>
          </w:p>
          <w:p w14:paraId="2AF88471" w14:textId="77777777" w:rsidR="003640E8" w:rsidRDefault="00894668" w:rsidP="001E199F">
            <w:pPr>
              <w:rPr>
                <w:rFonts w:ascii="Arial" w:hAnsi="Arial" w:cs="Arial"/>
              </w:rPr>
            </w:pPr>
            <w:r>
              <w:rPr>
                <w:rFonts w:ascii="Arial" w:hAnsi="Arial" w:cs="Arial"/>
              </w:rPr>
              <w:t xml:space="preserve">email to </w:t>
            </w:r>
            <w:hyperlink r:id="rId14" w:history="1">
              <w:r w:rsidR="003640E8" w:rsidRPr="003640E8">
                <w:rPr>
                  <w:rStyle w:val="Hyperlink"/>
                  <w:rFonts w:ascii="Arial" w:hAnsi="Arial" w:cs="Arial"/>
                </w:rPr>
                <w:t>procurement@westlondonwaste.gov.uk</w:t>
              </w:r>
            </w:hyperlink>
            <w:r>
              <w:rPr>
                <w:rFonts w:ascii="Arial" w:hAnsi="Arial" w:cs="Arial"/>
              </w:rPr>
              <w:t xml:space="preserve">. </w:t>
            </w:r>
          </w:p>
          <w:p w14:paraId="71F6B57A" w14:textId="77777777" w:rsidR="003640E8" w:rsidRDefault="003640E8" w:rsidP="001E199F">
            <w:pPr>
              <w:rPr>
                <w:rFonts w:ascii="Arial" w:hAnsi="Arial" w:cs="Arial"/>
              </w:rPr>
            </w:pPr>
          </w:p>
          <w:p w14:paraId="0F0624F3" w14:textId="4C2F5FE1" w:rsidR="00EC6D66" w:rsidRDefault="00894668" w:rsidP="001E199F">
            <w:pPr>
              <w:rPr>
                <w:rFonts w:ascii="Arial" w:hAnsi="Arial" w:cs="Arial"/>
              </w:rPr>
            </w:pPr>
            <w:bookmarkStart w:id="0" w:name="_Hlk189575063"/>
            <w:r>
              <w:rPr>
                <w:rFonts w:ascii="Arial" w:hAnsi="Arial" w:cs="Arial"/>
              </w:rPr>
              <w:t xml:space="preserve">Please note any correspondence or submission emailed to any other address </w:t>
            </w:r>
            <w:r w:rsidR="00BE3EFF">
              <w:rPr>
                <w:rFonts w:ascii="Arial" w:hAnsi="Arial" w:cs="Arial"/>
              </w:rPr>
              <w:t xml:space="preserve">other than the one highlighted in this section, </w:t>
            </w:r>
            <w:r>
              <w:rPr>
                <w:rFonts w:ascii="Arial" w:hAnsi="Arial" w:cs="Arial"/>
              </w:rPr>
              <w:t>will result in an automatic fail and will not be considered further.</w:t>
            </w:r>
          </w:p>
          <w:bookmarkEnd w:id="0"/>
          <w:p w14:paraId="74C72107" w14:textId="77777777" w:rsidR="00EC6D66" w:rsidRPr="00C207D8" w:rsidRDefault="00EC6D66" w:rsidP="001E199F">
            <w:pPr>
              <w:rPr>
                <w:rFonts w:ascii="Arial" w:hAnsi="Arial" w:cs="Arial"/>
                <w:i/>
              </w:rPr>
            </w:pPr>
          </w:p>
          <w:p w14:paraId="164AF55E" w14:textId="77777777" w:rsidR="00EC6D66" w:rsidRPr="00C207D8" w:rsidRDefault="00EC6D66" w:rsidP="001E199F">
            <w:pPr>
              <w:rPr>
                <w:rFonts w:ascii="Arial" w:hAnsi="Arial" w:cs="Arial"/>
              </w:rPr>
            </w:pPr>
          </w:p>
        </w:tc>
      </w:tr>
      <w:tr w:rsidR="00EC6D66" w:rsidRPr="00C207D8" w14:paraId="7C4A9877" w14:textId="77777777" w:rsidTr="00EC6D66">
        <w:trPr>
          <w:jc w:val="center"/>
        </w:trPr>
        <w:tc>
          <w:tcPr>
            <w:tcW w:w="3608" w:type="dxa"/>
            <w:shd w:val="clear" w:color="auto" w:fill="D9D9D9"/>
          </w:tcPr>
          <w:p w14:paraId="12A49474" w14:textId="77777777" w:rsidR="00EC6D66" w:rsidRPr="00C207D8" w:rsidRDefault="00EC6D66" w:rsidP="001E199F">
            <w:pPr>
              <w:rPr>
                <w:rFonts w:ascii="Arial" w:hAnsi="Arial" w:cs="Arial"/>
                <w:b/>
                <w:highlight w:val="lightGray"/>
              </w:rPr>
            </w:pPr>
            <w:r w:rsidRPr="00C207D8">
              <w:rPr>
                <w:rFonts w:ascii="Arial" w:hAnsi="Arial" w:cs="Arial"/>
                <w:b/>
                <w:highlight w:val="lightGray"/>
              </w:rPr>
              <w:t>Other Information</w:t>
            </w:r>
          </w:p>
        </w:tc>
        <w:tc>
          <w:tcPr>
            <w:tcW w:w="4914" w:type="dxa"/>
            <w:shd w:val="clear" w:color="auto" w:fill="auto"/>
          </w:tcPr>
          <w:p w14:paraId="4EDFD711" w14:textId="5C61BD07" w:rsidR="00EC6D66" w:rsidRPr="00C207D8" w:rsidRDefault="003640E8" w:rsidP="001E199F">
            <w:pPr>
              <w:rPr>
                <w:rFonts w:ascii="Arial" w:hAnsi="Arial" w:cs="Arial"/>
              </w:rPr>
            </w:pPr>
            <w:r>
              <w:rPr>
                <w:rFonts w:ascii="Arial" w:hAnsi="Arial" w:cs="Arial"/>
              </w:rPr>
              <w:t>N/A</w:t>
            </w:r>
          </w:p>
        </w:tc>
      </w:tr>
    </w:tbl>
    <w:p w14:paraId="54C7FFA5" w14:textId="77777777" w:rsidR="00EC6D66" w:rsidRPr="00144702" w:rsidRDefault="00EC6D66" w:rsidP="00EC6D66">
      <w:pPr>
        <w:ind w:left="11"/>
        <w:jc w:val="both"/>
        <w:rPr>
          <w:rFonts w:ascii="Arial" w:hAnsi="Arial" w:cs="Arial"/>
          <w:b/>
        </w:rPr>
      </w:pPr>
    </w:p>
    <w:p w14:paraId="17A744DF" w14:textId="77777777" w:rsidR="00EC6D66" w:rsidRPr="00144702" w:rsidRDefault="00EC6D66" w:rsidP="00EC6D66">
      <w:pPr>
        <w:ind w:left="11"/>
        <w:jc w:val="both"/>
        <w:rPr>
          <w:rFonts w:ascii="Arial" w:hAnsi="Arial" w:cs="Arial"/>
          <w:b/>
        </w:rPr>
      </w:pPr>
    </w:p>
    <w:p w14:paraId="0709D005" w14:textId="77777777" w:rsidR="00EC6D66" w:rsidRPr="00144702" w:rsidRDefault="00EC6D66" w:rsidP="00EC6D66">
      <w:pPr>
        <w:ind w:left="11"/>
        <w:jc w:val="both"/>
        <w:rPr>
          <w:rFonts w:ascii="Arial" w:hAnsi="Arial" w:cs="Arial"/>
          <w:b/>
        </w:rPr>
      </w:pPr>
    </w:p>
    <w:p w14:paraId="1E7DFB5A" w14:textId="77777777" w:rsidR="00EC6D66" w:rsidRPr="00144702" w:rsidRDefault="00EC6D66" w:rsidP="00EC6D66">
      <w:pPr>
        <w:ind w:left="11"/>
        <w:jc w:val="both"/>
        <w:rPr>
          <w:rFonts w:ascii="Arial" w:hAnsi="Arial" w:cs="Arial"/>
          <w:b/>
        </w:rPr>
      </w:pPr>
    </w:p>
    <w:p w14:paraId="622073A0" w14:textId="77777777" w:rsidR="00EC6D66" w:rsidRPr="00144702" w:rsidRDefault="00EC6D66" w:rsidP="00EC6D66">
      <w:pPr>
        <w:ind w:left="11"/>
        <w:jc w:val="both"/>
        <w:rPr>
          <w:rFonts w:ascii="Arial" w:hAnsi="Arial" w:cs="Arial"/>
          <w:b/>
        </w:rPr>
      </w:pPr>
    </w:p>
    <w:p w14:paraId="1200A95A" w14:textId="77777777" w:rsidR="00D6436B" w:rsidRPr="00144702" w:rsidRDefault="00D6436B" w:rsidP="00A9703D">
      <w:pPr>
        <w:pStyle w:val="BodyText"/>
        <w:jc w:val="center"/>
      </w:pPr>
    </w:p>
    <w:p w14:paraId="3E6DAE92" w14:textId="77777777" w:rsidR="00D6436B" w:rsidRPr="00144702" w:rsidRDefault="00D6436B" w:rsidP="0034595F">
      <w:pPr>
        <w:pStyle w:val="BodyText"/>
      </w:pPr>
    </w:p>
    <w:p w14:paraId="10CEFED1" w14:textId="77777777" w:rsidR="00D6436B" w:rsidRPr="00144702" w:rsidRDefault="00D6436B" w:rsidP="0034595F">
      <w:pPr>
        <w:pStyle w:val="BodyText"/>
      </w:pPr>
    </w:p>
    <w:p w14:paraId="7012615A" w14:textId="77777777" w:rsidR="00D6436B" w:rsidRPr="00144702" w:rsidRDefault="00D6436B" w:rsidP="0034595F">
      <w:pPr>
        <w:pStyle w:val="BodyText"/>
      </w:pPr>
    </w:p>
    <w:p w14:paraId="0C2DBA33" w14:textId="77777777" w:rsidR="00D6436B" w:rsidRPr="00144702" w:rsidRDefault="00D6436B" w:rsidP="0034595F">
      <w:pPr>
        <w:pStyle w:val="BodyText"/>
      </w:pPr>
    </w:p>
    <w:p w14:paraId="514CFDC9" w14:textId="77777777" w:rsidR="00D6436B" w:rsidRPr="00144702" w:rsidRDefault="00D6436B" w:rsidP="0034595F">
      <w:pPr>
        <w:pStyle w:val="BodyText"/>
      </w:pPr>
    </w:p>
    <w:p w14:paraId="11B0D7E5" w14:textId="77777777" w:rsidR="00D6436B" w:rsidRPr="00144702" w:rsidRDefault="00D6436B" w:rsidP="0034595F">
      <w:pPr>
        <w:pStyle w:val="BodyText"/>
      </w:pPr>
    </w:p>
    <w:p w14:paraId="485737CB" w14:textId="77777777" w:rsidR="00ED67DB" w:rsidRPr="00144702" w:rsidRDefault="00ED67DB" w:rsidP="00ED67DB">
      <w:pPr>
        <w:pStyle w:val="BodyText"/>
        <w:rPr>
          <w:b/>
          <w:bCs/>
          <w:u w:val="single"/>
        </w:rPr>
      </w:pPr>
      <w:bookmarkStart w:id="1" w:name="Text1"/>
      <w:bookmarkStart w:id="2" w:name="_Toc228780683"/>
      <w:bookmarkStart w:id="3" w:name="_Toc228780726"/>
      <w:bookmarkStart w:id="4" w:name="_Toc233703518"/>
      <w:r w:rsidRPr="00144702">
        <w:rPr>
          <w:b/>
          <w:bCs/>
          <w:u w:val="single"/>
        </w:rPr>
        <w:t xml:space="preserve"> </w:t>
      </w:r>
    </w:p>
    <w:p w14:paraId="55044B26" w14:textId="77777777" w:rsidR="005B0261" w:rsidRPr="00144702" w:rsidRDefault="005B0261" w:rsidP="005B0261">
      <w:pPr>
        <w:pStyle w:val="Footer"/>
        <w:jc w:val="center"/>
        <w:outlineLvl w:val="0"/>
        <w:rPr>
          <w:rFonts w:ascii="Arial" w:hAnsi="Arial" w:cs="Arial"/>
          <w:b/>
          <w:bCs/>
          <w:u w:val="single"/>
          <w:lang w:val="en-GB"/>
        </w:rPr>
      </w:pPr>
    </w:p>
    <w:p w14:paraId="20C3D9EE" w14:textId="77777777" w:rsidR="005B0261" w:rsidRPr="00144702" w:rsidRDefault="005B0261" w:rsidP="005B0261">
      <w:pPr>
        <w:pStyle w:val="BodyText"/>
        <w:rPr>
          <w:b/>
          <w:bCs/>
          <w:u w:val="single"/>
        </w:rPr>
        <w:sectPr w:rsidR="005B0261" w:rsidRPr="00144702" w:rsidSect="00F95D20">
          <w:headerReference w:type="default" r:id="rId15"/>
          <w:footerReference w:type="even" r:id="rId16"/>
          <w:footerReference w:type="default" r:id="rId17"/>
          <w:headerReference w:type="first" r:id="rId18"/>
          <w:pgSz w:w="11906" w:h="16838" w:code="9"/>
          <w:pgMar w:top="851" w:right="1440" w:bottom="851"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pPr>
    </w:p>
    <w:p w14:paraId="148C533C" w14:textId="77777777" w:rsidR="00972594" w:rsidRPr="00C207D8" w:rsidRDefault="00972594">
      <w:pPr>
        <w:pStyle w:val="TOCHeading"/>
        <w:rPr>
          <w:rFonts w:ascii="Arial" w:hAnsi="Arial" w:cs="Arial"/>
          <w:lang w:val="en-GB"/>
        </w:rPr>
      </w:pPr>
      <w:bookmarkStart w:id="5" w:name="_Toc485989532"/>
      <w:bookmarkStart w:id="6" w:name="_Toc496023924"/>
      <w:r w:rsidRPr="00C207D8">
        <w:rPr>
          <w:rFonts w:ascii="Arial" w:hAnsi="Arial" w:cs="Arial"/>
          <w:lang w:val="en-GB"/>
        </w:rPr>
        <w:lastRenderedPageBreak/>
        <w:t>Contents</w:t>
      </w:r>
    </w:p>
    <w:p w14:paraId="6661DB1E" w14:textId="77777777" w:rsidR="00FD5835" w:rsidRPr="00C207D8" w:rsidRDefault="00FD5835" w:rsidP="00FD5835">
      <w:pPr>
        <w:rPr>
          <w:rFonts w:ascii="Arial" w:hAnsi="Arial" w:cs="Arial"/>
        </w:rPr>
      </w:pPr>
    </w:p>
    <w:p w14:paraId="1E6F331C" w14:textId="5B52409D" w:rsidR="00654310" w:rsidRDefault="00972594">
      <w:pPr>
        <w:pStyle w:val="TOC1"/>
        <w:tabs>
          <w:tab w:val="left" w:pos="480"/>
          <w:tab w:val="right" w:leader="dot" w:pos="9016"/>
        </w:tabs>
        <w:rPr>
          <w:rFonts w:asciiTheme="minorHAnsi" w:eastAsiaTheme="minorEastAsia" w:hAnsiTheme="minorHAnsi" w:cstheme="minorBidi"/>
          <w:noProof/>
          <w:lang w:eastAsia="en-GB"/>
        </w:rPr>
      </w:pPr>
      <w:r w:rsidRPr="00EA1DD6">
        <w:rPr>
          <w:rFonts w:ascii="Arial" w:hAnsi="Arial" w:cs="Arial"/>
          <w:sz w:val="20"/>
          <w:szCs w:val="20"/>
        </w:rPr>
        <w:fldChar w:fldCharType="begin"/>
      </w:r>
      <w:r w:rsidRPr="00EA1DD6">
        <w:rPr>
          <w:rFonts w:ascii="Arial" w:hAnsi="Arial" w:cs="Arial"/>
          <w:sz w:val="20"/>
          <w:szCs w:val="20"/>
        </w:rPr>
        <w:instrText xml:space="preserve"> TOC \o "1-3" \h \z \u </w:instrText>
      </w:r>
      <w:r w:rsidRPr="00EA1DD6">
        <w:rPr>
          <w:rFonts w:ascii="Arial" w:hAnsi="Arial" w:cs="Arial"/>
          <w:sz w:val="20"/>
          <w:szCs w:val="20"/>
        </w:rPr>
        <w:fldChar w:fldCharType="separate"/>
      </w:r>
      <w:hyperlink w:anchor="_Toc95491378" w:history="1">
        <w:r w:rsidR="00654310" w:rsidRPr="00057AB7">
          <w:rPr>
            <w:rStyle w:val="Hyperlink"/>
            <w:noProof/>
          </w:rPr>
          <w:t>1.</w:t>
        </w:r>
        <w:r w:rsidR="00654310">
          <w:rPr>
            <w:rFonts w:asciiTheme="minorHAnsi" w:eastAsiaTheme="minorEastAsia" w:hAnsiTheme="minorHAnsi" w:cstheme="minorBidi"/>
            <w:noProof/>
            <w:lang w:eastAsia="en-GB"/>
          </w:rPr>
          <w:tab/>
        </w:r>
        <w:r w:rsidR="00654310" w:rsidRPr="00057AB7">
          <w:rPr>
            <w:rStyle w:val="Hyperlink"/>
            <w:noProof/>
          </w:rPr>
          <w:t>Introduction and background information</w:t>
        </w:r>
        <w:r w:rsidR="00654310">
          <w:rPr>
            <w:noProof/>
            <w:webHidden/>
          </w:rPr>
          <w:tab/>
        </w:r>
        <w:r w:rsidR="00654310">
          <w:rPr>
            <w:noProof/>
            <w:webHidden/>
          </w:rPr>
          <w:fldChar w:fldCharType="begin"/>
        </w:r>
        <w:r w:rsidR="00654310">
          <w:rPr>
            <w:noProof/>
            <w:webHidden/>
          </w:rPr>
          <w:instrText xml:space="preserve"> PAGEREF _Toc95491378 \h </w:instrText>
        </w:r>
        <w:r w:rsidR="00654310">
          <w:rPr>
            <w:noProof/>
            <w:webHidden/>
          </w:rPr>
        </w:r>
        <w:r w:rsidR="00654310">
          <w:rPr>
            <w:noProof/>
            <w:webHidden/>
          </w:rPr>
          <w:fldChar w:fldCharType="separate"/>
        </w:r>
        <w:r w:rsidR="00216D6A">
          <w:rPr>
            <w:noProof/>
            <w:webHidden/>
          </w:rPr>
          <w:t>3</w:t>
        </w:r>
        <w:r w:rsidR="00654310">
          <w:rPr>
            <w:noProof/>
            <w:webHidden/>
          </w:rPr>
          <w:fldChar w:fldCharType="end"/>
        </w:r>
      </w:hyperlink>
    </w:p>
    <w:p w14:paraId="2B087411" w14:textId="48F57D4D" w:rsidR="00654310" w:rsidRDefault="00654310">
      <w:pPr>
        <w:pStyle w:val="TOC2"/>
        <w:tabs>
          <w:tab w:val="left" w:pos="880"/>
          <w:tab w:val="right" w:leader="dot" w:pos="9016"/>
        </w:tabs>
        <w:rPr>
          <w:rFonts w:asciiTheme="minorHAnsi" w:eastAsiaTheme="minorEastAsia" w:hAnsiTheme="minorHAnsi" w:cstheme="minorBidi"/>
          <w:noProof/>
          <w:lang w:eastAsia="en-GB"/>
        </w:rPr>
      </w:pPr>
      <w:hyperlink w:anchor="_Toc95491379" w:history="1">
        <w:r w:rsidRPr="00057AB7">
          <w:rPr>
            <w:rStyle w:val="Hyperlink"/>
            <w:noProof/>
          </w:rPr>
          <w:t>1.1</w:t>
        </w:r>
        <w:r>
          <w:rPr>
            <w:rFonts w:asciiTheme="minorHAnsi" w:eastAsiaTheme="minorEastAsia" w:hAnsiTheme="minorHAnsi" w:cstheme="minorBidi"/>
            <w:noProof/>
            <w:lang w:eastAsia="en-GB"/>
          </w:rPr>
          <w:tab/>
        </w:r>
        <w:r w:rsidRPr="00057AB7">
          <w:rPr>
            <w:rStyle w:val="Hyperlink"/>
            <w:noProof/>
          </w:rPr>
          <w:t>Invitation</w:t>
        </w:r>
        <w:r>
          <w:rPr>
            <w:noProof/>
            <w:webHidden/>
          </w:rPr>
          <w:tab/>
        </w:r>
        <w:r>
          <w:rPr>
            <w:noProof/>
            <w:webHidden/>
          </w:rPr>
          <w:fldChar w:fldCharType="begin"/>
        </w:r>
        <w:r>
          <w:rPr>
            <w:noProof/>
            <w:webHidden/>
          </w:rPr>
          <w:instrText xml:space="preserve"> PAGEREF _Toc95491379 \h </w:instrText>
        </w:r>
        <w:r>
          <w:rPr>
            <w:noProof/>
            <w:webHidden/>
          </w:rPr>
        </w:r>
        <w:r>
          <w:rPr>
            <w:noProof/>
            <w:webHidden/>
          </w:rPr>
          <w:fldChar w:fldCharType="separate"/>
        </w:r>
        <w:r w:rsidR="00216D6A">
          <w:rPr>
            <w:noProof/>
            <w:webHidden/>
          </w:rPr>
          <w:t>3</w:t>
        </w:r>
        <w:r>
          <w:rPr>
            <w:noProof/>
            <w:webHidden/>
          </w:rPr>
          <w:fldChar w:fldCharType="end"/>
        </w:r>
      </w:hyperlink>
    </w:p>
    <w:p w14:paraId="7E59812B" w14:textId="5C268932" w:rsidR="00654310" w:rsidRDefault="00654310">
      <w:pPr>
        <w:pStyle w:val="TOC2"/>
        <w:tabs>
          <w:tab w:val="left" w:pos="880"/>
          <w:tab w:val="right" w:leader="dot" w:pos="9016"/>
        </w:tabs>
        <w:rPr>
          <w:rFonts w:asciiTheme="minorHAnsi" w:eastAsiaTheme="minorEastAsia" w:hAnsiTheme="minorHAnsi" w:cstheme="minorBidi"/>
          <w:noProof/>
          <w:lang w:eastAsia="en-GB"/>
        </w:rPr>
      </w:pPr>
      <w:hyperlink w:anchor="_Toc95491380" w:history="1">
        <w:r w:rsidRPr="00057AB7">
          <w:rPr>
            <w:rStyle w:val="Hyperlink"/>
            <w:noProof/>
          </w:rPr>
          <w:t>1.2</w:t>
        </w:r>
        <w:r>
          <w:rPr>
            <w:rFonts w:asciiTheme="minorHAnsi" w:eastAsiaTheme="minorEastAsia" w:hAnsiTheme="minorHAnsi" w:cstheme="minorBidi"/>
            <w:noProof/>
            <w:lang w:eastAsia="en-GB"/>
          </w:rPr>
          <w:tab/>
        </w:r>
        <w:r w:rsidRPr="00057AB7">
          <w:rPr>
            <w:rStyle w:val="Hyperlink"/>
            <w:noProof/>
          </w:rPr>
          <w:t>Introduction</w:t>
        </w:r>
        <w:r>
          <w:rPr>
            <w:noProof/>
            <w:webHidden/>
          </w:rPr>
          <w:tab/>
        </w:r>
        <w:r>
          <w:rPr>
            <w:noProof/>
            <w:webHidden/>
          </w:rPr>
          <w:fldChar w:fldCharType="begin"/>
        </w:r>
        <w:r>
          <w:rPr>
            <w:noProof/>
            <w:webHidden/>
          </w:rPr>
          <w:instrText xml:space="preserve"> PAGEREF _Toc95491380 \h </w:instrText>
        </w:r>
        <w:r>
          <w:rPr>
            <w:noProof/>
            <w:webHidden/>
          </w:rPr>
        </w:r>
        <w:r>
          <w:rPr>
            <w:noProof/>
            <w:webHidden/>
          </w:rPr>
          <w:fldChar w:fldCharType="separate"/>
        </w:r>
        <w:r w:rsidR="00216D6A">
          <w:rPr>
            <w:noProof/>
            <w:webHidden/>
          </w:rPr>
          <w:t>3</w:t>
        </w:r>
        <w:r>
          <w:rPr>
            <w:noProof/>
            <w:webHidden/>
          </w:rPr>
          <w:fldChar w:fldCharType="end"/>
        </w:r>
      </w:hyperlink>
    </w:p>
    <w:p w14:paraId="4ABD5C63" w14:textId="7EBE94CD" w:rsidR="00654310" w:rsidRDefault="00654310">
      <w:pPr>
        <w:pStyle w:val="TOC2"/>
        <w:tabs>
          <w:tab w:val="left" w:pos="880"/>
          <w:tab w:val="right" w:leader="dot" w:pos="9016"/>
        </w:tabs>
        <w:rPr>
          <w:rFonts w:asciiTheme="minorHAnsi" w:eastAsiaTheme="minorEastAsia" w:hAnsiTheme="minorHAnsi" w:cstheme="minorBidi"/>
          <w:noProof/>
          <w:lang w:eastAsia="en-GB"/>
        </w:rPr>
      </w:pPr>
      <w:hyperlink w:anchor="_Toc95491381" w:history="1">
        <w:r w:rsidRPr="00057AB7">
          <w:rPr>
            <w:rStyle w:val="Hyperlink"/>
            <w:noProof/>
          </w:rPr>
          <w:t>1.3</w:t>
        </w:r>
        <w:r>
          <w:rPr>
            <w:rFonts w:asciiTheme="minorHAnsi" w:eastAsiaTheme="minorEastAsia" w:hAnsiTheme="minorHAnsi" w:cstheme="minorBidi"/>
            <w:noProof/>
            <w:lang w:eastAsia="en-GB"/>
          </w:rPr>
          <w:tab/>
        </w:r>
        <w:r w:rsidRPr="00057AB7">
          <w:rPr>
            <w:rStyle w:val="Hyperlink"/>
            <w:noProof/>
          </w:rPr>
          <w:t>Overview of Documentation</w:t>
        </w:r>
        <w:r>
          <w:rPr>
            <w:noProof/>
            <w:webHidden/>
          </w:rPr>
          <w:tab/>
        </w:r>
        <w:r>
          <w:rPr>
            <w:noProof/>
            <w:webHidden/>
          </w:rPr>
          <w:fldChar w:fldCharType="begin"/>
        </w:r>
        <w:r>
          <w:rPr>
            <w:noProof/>
            <w:webHidden/>
          </w:rPr>
          <w:instrText xml:space="preserve"> PAGEREF _Toc95491381 \h </w:instrText>
        </w:r>
        <w:r>
          <w:rPr>
            <w:noProof/>
            <w:webHidden/>
          </w:rPr>
        </w:r>
        <w:r>
          <w:rPr>
            <w:noProof/>
            <w:webHidden/>
          </w:rPr>
          <w:fldChar w:fldCharType="separate"/>
        </w:r>
        <w:r w:rsidR="00216D6A">
          <w:rPr>
            <w:noProof/>
            <w:webHidden/>
          </w:rPr>
          <w:t>3</w:t>
        </w:r>
        <w:r>
          <w:rPr>
            <w:noProof/>
            <w:webHidden/>
          </w:rPr>
          <w:fldChar w:fldCharType="end"/>
        </w:r>
      </w:hyperlink>
    </w:p>
    <w:p w14:paraId="5D8E0EEA" w14:textId="1BAEBA0B" w:rsidR="00654310" w:rsidRDefault="00654310">
      <w:pPr>
        <w:pStyle w:val="TOC2"/>
        <w:tabs>
          <w:tab w:val="left" w:pos="880"/>
          <w:tab w:val="right" w:leader="dot" w:pos="9016"/>
        </w:tabs>
        <w:rPr>
          <w:rFonts w:asciiTheme="minorHAnsi" w:eastAsiaTheme="minorEastAsia" w:hAnsiTheme="minorHAnsi" w:cstheme="minorBidi"/>
          <w:noProof/>
          <w:lang w:eastAsia="en-GB"/>
        </w:rPr>
      </w:pPr>
      <w:hyperlink w:anchor="_Toc95491382" w:history="1">
        <w:r w:rsidRPr="00057AB7">
          <w:rPr>
            <w:rStyle w:val="Hyperlink"/>
            <w:noProof/>
          </w:rPr>
          <w:t>1.4</w:t>
        </w:r>
        <w:r>
          <w:rPr>
            <w:rFonts w:asciiTheme="minorHAnsi" w:eastAsiaTheme="minorEastAsia" w:hAnsiTheme="minorHAnsi" w:cstheme="minorBidi"/>
            <w:noProof/>
            <w:lang w:eastAsia="en-GB"/>
          </w:rPr>
          <w:tab/>
        </w:r>
        <w:r w:rsidRPr="00057AB7">
          <w:rPr>
            <w:rStyle w:val="Hyperlink"/>
            <w:noProof/>
          </w:rPr>
          <w:t>Indicative Procurement Timetable</w:t>
        </w:r>
        <w:r>
          <w:rPr>
            <w:noProof/>
            <w:webHidden/>
          </w:rPr>
          <w:tab/>
        </w:r>
        <w:r>
          <w:rPr>
            <w:noProof/>
            <w:webHidden/>
          </w:rPr>
          <w:fldChar w:fldCharType="begin"/>
        </w:r>
        <w:r>
          <w:rPr>
            <w:noProof/>
            <w:webHidden/>
          </w:rPr>
          <w:instrText xml:space="preserve"> PAGEREF _Toc95491382 \h </w:instrText>
        </w:r>
        <w:r>
          <w:rPr>
            <w:noProof/>
            <w:webHidden/>
          </w:rPr>
        </w:r>
        <w:r>
          <w:rPr>
            <w:noProof/>
            <w:webHidden/>
          </w:rPr>
          <w:fldChar w:fldCharType="separate"/>
        </w:r>
        <w:r w:rsidR="00216D6A">
          <w:rPr>
            <w:noProof/>
            <w:webHidden/>
          </w:rPr>
          <w:t>4</w:t>
        </w:r>
        <w:r>
          <w:rPr>
            <w:noProof/>
            <w:webHidden/>
          </w:rPr>
          <w:fldChar w:fldCharType="end"/>
        </w:r>
      </w:hyperlink>
    </w:p>
    <w:p w14:paraId="2DDF15C1" w14:textId="147A36B3" w:rsidR="00654310" w:rsidRDefault="00654310">
      <w:pPr>
        <w:pStyle w:val="TOC2"/>
        <w:tabs>
          <w:tab w:val="right" w:leader="dot" w:pos="9016"/>
        </w:tabs>
        <w:rPr>
          <w:rFonts w:asciiTheme="minorHAnsi" w:eastAsiaTheme="minorEastAsia" w:hAnsiTheme="minorHAnsi" w:cstheme="minorBidi"/>
          <w:noProof/>
          <w:lang w:eastAsia="en-GB"/>
        </w:rPr>
      </w:pPr>
      <w:hyperlink w:anchor="_Toc95491383" w:history="1">
        <w:r w:rsidRPr="00057AB7">
          <w:rPr>
            <w:rStyle w:val="Hyperlink"/>
            <w:noProof/>
          </w:rPr>
          <w:t>1.5 Background Information</w:t>
        </w:r>
        <w:r>
          <w:rPr>
            <w:noProof/>
            <w:webHidden/>
          </w:rPr>
          <w:tab/>
        </w:r>
        <w:r>
          <w:rPr>
            <w:noProof/>
            <w:webHidden/>
          </w:rPr>
          <w:fldChar w:fldCharType="begin"/>
        </w:r>
        <w:r>
          <w:rPr>
            <w:noProof/>
            <w:webHidden/>
          </w:rPr>
          <w:instrText xml:space="preserve"> PAGEREF _Toc95491383 \h </w:instrText>
        </w:r>
        <w:r>
          <w:rPr>
            <w:noProof/>
            <w:webHidden/>
          </w:rPr>
        </w:r>
        <w:r>
          <w:rPr>
            <w:noProof/>
            <w:webHidden/>
          </w:rPr>
          <w:fldChar w:fldCharType="separate"/>
        </w:r>
        <w:r w:rsidR="00216D6A">
          <w:rPr>
            <w:noProof/>
            <w:webHidden/>
          </w:rPr>
          <w:t>5</w:t>
        </w:r>
        <w:r>
          <w:rPr>
            <w:noProof/>
            <w:webHidden/>
          </w:rPr>
          <w:fldChar w:fldCharType="end"/>
        </w:r>
      </w:hyperlink>
    </w:p>
    <w:p w14:paraId="6252526C" w14:textId="6CF608C2" w:rsidR="00654310" w:rsidRPr="00654310" w:rsidRDefault="00654310">
      <w:pPr>
        <w:pStyle w:val="TOC3"/>
        <w:tabs>
          <w:tab w:val="right" w:leader="dot" w:pos="9016"/>
        </w:tabs>
        <w:rPr>
          <w:rFonts w:asciiTheme="minorHAnsi" w:eastAsiaTheme="minorEastAsia" w:hAnsiTheme="minorHAnsi" w:cs="Arial"/>
          <w:noProof/>
          <w:sz w:val="22"/>
          <w:szCs w:val="22"/>
          <w:lang w:eastAsia="en-GB"/>
        </w:rPr>
      </w:pPr>
      <w:hyperlink w:anchor="_Toc95491384" w:history="1">
        <w:r w:rsidRPr="00654310">
          <w:rPr>
            <w:rStyle w:val="Hyperlink"/>
            <w:rFonts w:asciiTheme="minorHAnsi" w:hAnsiTheme="minorHAnsi" w:cs="Arial"/>
            <w:noProof/>
            <w:sz w:val="22"/>
            <w:szCs w:val="22"/>
            <w:lang w:eastAsia="en-GB"/>
          </w:rPr>
          <w:t>1.5.1 West London Waste Authority</w:t>
        </w:r>
        <w:r w:rsidRPr="00654310">
          <w:rPr>
            <w:rFonts w:asciiTheme="minorHAnsi" w:hAnsiTheme="minorHAnsi" w:cs="Arial"/>
            <w:noProof/>
            <w:webHidden/>
            <w:sz w:val="22"/>
            <w:szCs w:val="22"/>
          </w:rPr>
          <w:tab/>
        </w:r>
        <w:r w:rsidRPr="00654310">
          <w:rPr>
            <w:rFonts w:asciiTheme="minorHAnsi" w:hAnsiTheme="minorHAnsi" w:cs="Arial"/>
            <w:noProof/>
            <w:webHidden/>
            <w:sz w:val="22"/>
            <w:szCs w:val="22"/>
          </w:rPr>
          <w:fldChar w:fldCharType="begin"/>
        </w:r>
        <w:r w:rsidRPr="00654310">
          <w:rPr>
            <w:rFonts w:asciiTheme="minorHAnsi" w:hAnsiTheme="minorHAnsi" w:cs="Arial"/>
            <w:noProof/>
            <w:webHidden/>
            <w:sz w:val="22"/>
            <w:szCs w:val="22"/>
          </w:rPr>
          <w:instrText xml:space="preserve"> PAGEREF _Toc95491384 \h </w:instrText>
        </w:r>
        <w:r w:rsidRPr="00654310">
          <w:rPr>
            <w:rFonts w:asciiTheme="minorHAnsi" w:hAnsiTheme="minorHAnsi" w:cs="Arial"/>
            <w:noProof/>
            <w:webHidden/>
            <w:sz w:val="22"/>
            <w:szCs w:val="22"/>
          </w:rPr>
        </w:r>
        <w:r w:rsidRPr="00654310">
          <w:rPr>
            <w:rFonts w:asciiTheme="minorHAnsi" w:hAnsiTheme="minorHAnsi" w:cs="Arial"/>
            <w:noProof/>
            <w:webHidden/>
            <w:sz w:val="22"/>
            <w:szCs w:val="22"/>
          </w:rPr>
          <w:fldChar w:fldCharType="separate"/>
        </w:r>
        <w:r w:rsidR="00216D6A">
          <w:rPr>
            <w:rFonts w:asciiTheme="minorHAnsi" w:hAnsiTheme="minorHAnsi" w:cs="Arial"/>
            <w:noProof/>
            <w:webHidden/>
            <w:sz w:val="22"/>
            <w:szCs w:val="22"/>
          </w:rPr>
          <w:t>5</w:t>
        </w:r>
        <w:r w:rsidRPr="00654310">
          <w:rPr>
            <w:rFonts w:asciiTheme="minorHAnsi" w:hAnsiTheme="minorHAnsi" w:cs="Arial"/>
            <w:noProof/>
            <w:webHidden/>
            <w:sz w:val="22"/>
            <w:szCs w:val="22"/>
          </w:rPr>
          <w:fldChar w:fldCharType="end"/>
        </w:r>
      </w:hyperlink>
    </w:p>
    <w:p w14:paraId="0B30D3C0" w14:textId="601043E3" w:rsidR="00654310" w:rsidRPr="00654310" w:rsidRDefault="00654310">
      <w:pPr>
        <w:pStyle w:val="TOC3"/>
        <w:tabs>
          <w:tab w:val="right" w:leader="dot" w:pos="9016"/>
        </w:tabs>
        <w:rPr>
          <w:rFonts w:asciiTheme="minorHAnsi" w:eastAsiaTheme="minorEastAsia" w:hAnsiTheme="minorHAnsi" w:cs="Arial"/>
          <w:noProof/>
          <w:sz w:val="22"/>
          <w:szCs w:val="22"/>
          <w:lang w:eastAsia="en-GB"/>
        </w:rPr>
      </w:pPr>
      <w:hyperlink w:anchor="_Toc95491385" w:history="1">
        <w:r w:rsidRPr="00654310">
          <w:rPr>
            <w:rStyle w:val="Hyperlink"/>
            <w:rFonts w:asciiTheme="minorHAnsi" w:hAnsiTheme="minorHAnsi" w:cs="Arial"/>
            <w:noProof/>
            <w:sz w:val="22"/>
            <w:szCs w:val="22"/>
            <w:lang w:eastAsia="en-GB"/>
          </w:rPr>
          <w:t>1.5.2 Vision, Mission and Purpose</w:t>
        </w:r>
        <w:r w:rsidRPr="00654310">
          <w:rPr>
            <w:rFonts w:asciiTheme="minorHAnsi" w:hAnsiTheme="minorHAnsi" w:cs="Arial"/>
            <w:noProof/>
            <w:webHidden/>
            <w:sz w:val="22"/>
            <w:szCs w:val="22"/>
          </w:rPr>
          <w:tab/>
        </w:r>
        <w:r w:rsidRPr="00654310">
          <w:rPr>
            <w:rFonts w:asciiTheme="minorHAnsi" w:hAnsiTheme="minorHAnsi" w:cs="Arial"/>
            <w:noProof/>
            <w:webHidden/>
            <w:sz w:val="22"/>
            <w:szCs w:val="22"/>
          </w:rPr>
          <w:fldChar w:fldCharType="begin"/>
        </w:r>
        <w:r w:rsidRPr="00654310">
          <w:rPr>
            <w:rFonts w:asciiTheme="minorHAnsi" w:hAnsiTheme="minorHAnsi" w:cs="Arial"/>
            <w:noProof/>
            <w:webHidden/>
            <w:sz w:val="22"/>
            <w:szCs w:val="22"/>
          </w:rPr>
          <w:instrText xml:space="preserve"> PAGEREF _Toc95491385 \h </w:instrText>
        </w:r>
        <w:r w:rsidRPr="00654310">
          <w:rPr>
            <w:rFonts w:asciiTheme="minorHAnsi" w:hAnsiTheme="minorHAnsi" w:cs="Arial"/>
            <w:noProof/>
            <w:webHidden/>
            <w:sz w:val="22"/>
            <w:szCs w:val="22"/>
          </w:rPr>
        </w:r>
        <w:r w:rsidRPr="00654310">
          <w:rPr>
            <w:rFonts w:asciiTheme="minorHAnsi" w:hAnsiTheme="minorHAnsi" w:cs="Arial"/>
            <w:noProof/>
            <w:webHidden/>
            <w:sz w:val="22"/>
            <w:szCs w:val="22"/>
          </w:rPr>
          <w:fldChar w:fldCharType="separate"/>
        </w:r>
        <w:r w:rsidR="00216D6A">
          <w:rPr>
            <w:rFonts w:asciiTheme="minorHAnsi" w:hAnsiTheme="minorHAnsi" w:cs="Arial"/>
            <w:noProof/>
            <w:webHidden/>
            <w:sz w:val="22"/>
            <w:szCs w:val="22"/>
          </w:rPr>
          <w:t>5</w:t>
        </w:r>
        <w:r w:rsidRPr="00654310">
          <w:rPr>
            <w:rFonts w:asciiTheme="minorHAnsi" w:hAnsiTheme="minorHAnsi" w:cs="Arial"/>
            <w:noProof/>
            <w:webHidden/>
            <w:sz w:val="22"/>
            <w:szCs w:val="22"/>
          </w:rPr>
          <w:fldChar w:fldCharType="end"/>
        </w:r>
      </w:hyperlink>
    </w:p>
    <w:p w14:paraId="6B383068" w14:textId="608D269C" w:rsidR="00654310" w:rsidRDefault="00654310">
      <w:pPr>
        <w:pStyle w:val="TOC1"/>
        <w:tabs>
          <w:tab w:val="left" w:pos="480"/>
          <w:tab w:val="right" w:leader="dot" w:pos="9016"/>
        </w:tabs>
        <w:rPr>
          <w:rFonts w:asciiTheme="minorHAnsi" w:eastAsiaTheme="minorEastAsia" w:hAnsiTheme="minorHAnsi" w:cstheme="minorBidi"/>
          <w:noProof/>
          <w:lang w:eastAsia="en-GB"/>
        </w:rPr>
      </w:pPr>
      <w:hyperlink w:anchor="_Toc95491386" w:history="1">
        <w:r w:rsidRPr="00057AB7">
          <w:rPr>
            <w:rStyle w:val="Hyperlink"/>
            <w:noProof/>
          </w:rPr>
          <w:t>2.</w:t>
        </w:r>
        <w:r>
          <w:rPr>
            <w:rFonts w:asciiTheme="minorHAnsi" w:eastAsiaTheme="minorEastAsia" w:hAnsiTheme="minorHAnsi" w:cstheme="minorBidi"/>
            <w:noProof/>
            <w:lang w:eastAsia="en-GB"/>
          </w:rPr>
          <w:tab/>
        </w:r>
        <w:r w:rsidRPr="00057AB7">
          <w:rPr>
            <w:rStyle w:val="Hyperlink"/>
            <w:noProof/>
          </w:rPr>
          <w:t>Scope of the Service</w:t>
        </w:r>
        <w:r>
          <w:rPr>
            <w:noProof/>
            <w:webHidden/>
          </w:rPr>
          <w:tab/>
        </w:r>
        <w:r>
          <w:rPr>
            <w:noProof/>
            <w:webHidden/>
          </w:rPr>
          <w:fldChar w:fldCharType="begin"/>
        </w:r>
        <w:r>
          <w:rPr>
            <w:noProof/>
            <w:webHidden/>
          </w:rPr>
          <w:instrText xml:space="preserve"> PAGEREF _Toc95491386 \h </w:instrText>
        </w:r>
        <w:r>
          <w:rPr>
            <w:noProof/>
            <w:webHidden/>
          </w:rPr>
        </w:r>
        <w:r>
          <w:rPr>
            <w:noProof/>
            <w:webHidden/>
          </w:rPr>
          <w:fldChar w:fldCharType="separate"/>
        </w:r>
        <w:r w:rsidR="00216D6A">
          <w:rPr>
            <w:noProof/>
            <w:webHidden/>
          </w:rPr>
          <w:t>6</w:t>
        </w:r>
        <w:r>
          <w:rPr>
            <w:noProof/>
            <w:webHidden/>
          </w:rPr>
          <w:fldChar w:fldCharType="end"/>
        </w:r>
      </w:hyperlink>
    </w:p>
    <w:p w14:paraId="65A606CE" w14:textId="3A8364B0" w:rsidR="00654310" w:rsidRDefault="00654310">
      <w:pPr>
        <w:pStyle w:val="TOC2"/>
        <w:tabs>
          <w:tab w:val="right" w:leader="dot" w:pos="9016"/>
        </w:tabs>
        <w:rPr>
          <w:rFonts w:asciiTheme="minorHAnsi" w:eastAsiaTheme="minorEastAsia" w:hAnsiTheme="minorHAnsi" w:cstheme="minorBidi"/>
          <w:noProof/>
          <w:lang w:eastAsia="en-GB"/>
        </w:rPr>
      </w:pPr>
      <w:hyperlink w:anchor="_Toc95491387" w:history="1">
        <w:r w:rsidRPr="00057AB7">
          <w:rPr>
            <w:rStyle w:val="Hyperlink"/>
            <w:noProof/>
            <w:lang w:eastAsia="en-GB"/>
          </w:rPr>
          <w:t>2.1 Key Objectives</w:t>
        </w:r>
        <w:r>
          <w:rPr>
            <w:noProof/>
            <w:webHidden/>
          </w:rPr>
          <w:tab/>
        </w:r>
        <w:r>
          <w:rPr>
            <w:noProof/>
            <w:webHidden/>
          </w:rPr>
          <w:fldChar w:fldCharType="begin"/>
        </w:r>
        <w:r>
          <w:rPr>
            <w:noProof/>
            <w:webHidden/>
          </w:rPr>
          <w:instrText xml:space="preserve"> PAGEREF _Toc95491387 \h </w:instrText>
        </w:r>
        <w:r>
          <w:rPr>
            <w:noProof/>
            <w:webHidden/>
          </w:rPr>
        </w:r>
        <w:r>
          <w:rPr>
            <w:noProof/>
            <w:webHidden/>
          </w:rPr>
          <w:fldChar w:fldCharType="separate"/>
        </w:r>
        <w:r w:rsidR="00216D6A">
          <w:rPr>
            <w:noProof/>
            <w:webHidden/>
          </w:rPr>
          <w:t>7</w:t>
        </w:r>
        <w:r>
          <w:rPr>
            <w:noProof/>
            <w:webHidden/>
          </w:rPr>
          <w:fldChar w:fldCharType="end"/>
        </w:r>
      </w:hyperlink>
    </w:p>
    <w:p w14:paraId="2D6004F3" w14:textId="56E3F3BA" w:rsidR="00654310" w:rsidRDefault="00654310">
      <w:pPr>
        <w:pStyle w:val="TOC1"/>
        <w:tabs>
          <w:tab w:val="left" w:pos="480"/>
          <w:tab w:val="right" w:leader="dot" w:pos="9016"/>
        </w:tabs>
        <w:rPr>
          <w:rFonts w:asciiTheme="minorHAnsi" w:eastAsiaTheme="minorEastAsia" w:hAnsiTheme="minorHAnsi" w:cstheme="minorBidi"/>
          <w:noProof/>
          <w:lang w:eastAsia="en-GB"/>
        </w:rPr>
      </w:pPr>
      <w:hyperlink w:anchor="_Toc95491388" w:history="1">
        <w:r w:rsidRPr="00057AB7">
          <w:rPr>
            <w:rStyle w:val="Hyperlink"/>
            <w:noProof/>
          </w:rPr>
          <w:t>3.</w:t>
        </w:r>
        <w:r>
          <w:rPr>
            <w:rFonts w:asciiTheme="minorHAnsi" w:eastAsiaTheme="minorEastAsia" w:hAnsiTheme="minorHAnsi" w:cstheme="minorBidi"/>
            <w:noProof/>
            <w:lang w:eastAsia="en-GB"/>
          </w:rPr>
          <w:tab/>
        </w:r>
        <w:r w:rsidRPr="00057AB7">
          <w:rPr>
            <w:rStyle w:val="Hyperlink"/>
            <w:noProof/>
          </w:rPr>
          <w:t>Contract</w:t>
        </w:r>
        <w:r>
          <w:rPr>
            <w:noProof/>
            <w:webHidden/>
          </w:rPr>
          <w:tab/>
        </w:r>
        <w:r>
          <w:rPr>
            <w:noProof/>
            <w:webHidden/>
          </w:rPr>
          <w:fldChar w:fldCharType="begin"/>
        </w:r>
        <w:r>
          <w:rPr>
            <w:noProof/>
            <w:webHidden/>
          </w:rPr>
          <w:instrText xml:space="preserve"> PAGEREF _Toc95491388 \h </w:instrText>
        </w:r>
        <w:r>
          <w:rPr>
            <w:noProof/>
            <w:webHidden/>
          </w:rPr>
        </w:r>
        <w:r>
          <w:rPr>
            <w:noProof/>
            <w:webHidden/>
          </w:rPr>
          <w:fldChar w:fldCharType="separate"/>
        </w:r>
        <w:r w:rsidR="00216D6A">
          <w:rPr>
            <w:noProof/>
            <w:webHidden/>
          </w:rPr>
          <w:t>7</w:t>
        </w:r>
        <w:r>
          <w:rPr>
            <w:noProof/>
            <w:webHidden/>
          </w:rPr>
          <w:fldChar w:fldCharType="end"/>
        </w:r>
      </w:hyperlink>
    </w:p>
    <w:p w14:paraId="57AA9845" w14:textId="542354CD" w:rsidR="00654310" w:rsidRDefault="00654310">
      <w:pPr>
        <w:pStyle w:val="TOC2"/>
        <w:tabs>
          <w:tab w:val="right" w:leader="dot" w:pos="9016"/>
        </w:tabs>
        <w:rPr>
          <w:rFonts w:asciiTheme="minorHAnsi" w:eastAsiaTheme="minorEastAsia" w:hAnsiTheme="minorHAnsi" w:cstheme="minorBidi"/>
          <w:noProof/>
          <w:lang w:eastAsia="en-GB"/>
        </w:rPr>
      </w:pPr>
      <w:hyperlink w:anchor="_Toc95491389" w:history="1">
        <w:r w:rsidRPr="00057AB7">
          <w:rPr>
            <w:rStyle w:val="Hyperlink"/>
            <w:noProof/>
          </w:rPr>
          <w:t>3.1 Contract Governance</w:t>
        </w:r>
        <w:r>
          <w:rPr>
            <w:noProof/>
            <w:webHidden/>
          </w:rPr>
          <w:tab/>
        </w:r>
        <w:r>
          <w:rPr>
            <w:noProof/>
            <w:webHidden/>
          </w:rPr>
          <w:fldChar w:fldCharType="begin"/>
        </w:r>
        <w:r>
          <w:rPr>
            <w:noProof/>
            <w:webHidden/>
          </w:rPr>
          <w:instrText xml:space="preserve"> PAGEREF _Toc95491389 \h </w:instrText>
        </w:r>
        <w:r>
          <w:rPr>
            <w:noProof/>
            <w:webHidden/>
          </w:rPr>
        </w:r>
        <w:r>
          <w:rPr>
            <w:noProof/>
            <w:webHidden/>
          </w:rPr>
          <w:fldChar w:fldCharType="separate"/>
        </w:r>
        <w:r w:rsidR="00216D6A">
          <w:rPr>
            <w:noProof/>
            <w:webHidden/>
          </w:rPr>
          <w:t>7</w:t>
        </w:r>
        <w:r>
          <w:rPr>
            <w:noProof/>
            <w:webHidden/>
          </w:rPr>
          <w:fldChar w:fldCharType="end"/>
        </w:r>
      </w:hyperlink>
    </w:p>
    <w:p w14:paraId="46A07F89" w14:textId="412371B4" w:rsidR="00654310" w:rsidRDefault="00654310">
      <w:pPr>
        <w:pStyle w:val="TOC2"/>
        <w:tabs>
          <w:tab w:val="right" w:leader="dot" w:pos="9016"/>
        </w:tabs>
        <w:rPr>
          <w:rFonts w:asciiTheme="minorHAnsi" w:eastAsiaTheme="minorEastAsia" w:hAnsiTheme="minorHAnsi" w:cstheme="minorBidi"/>
          <w:noProof/>
          <w:lang w:eastAsia="en-GB"/>
        </w:rPr>
      </w:pPr>
      <w:hyperlink w:anchor="_Toc95491390" w:history="1">
        <w:r w:rsidRPr="00057AB7">
          <w:rPr>
            <w:rStyle w:val="Hyperlink"/>
            <w:noProof/>
            <w:lang w:eastAsia="en-GB"/>
          </w:rPr>
          <w:t>3.2 Contract Term</w:t>
        </w:r>
        <w:r>
          <w:rPr>
            <w:noProof/>
            <w:webHidden/>
          </w:rPr>
          <w:tab/>
        </w:r>
        <w:r>
          <w:rPr>
            <w:noProof/>
            <w:webHidden/>
          </w:rPr>
          <w:fldChar w:fldCharType="begin"/>
        </w:r>
        <w:r>
          <w:rPr>
            <w:noProof/>
            <w:webHidden/>
          </w:rPr>
          <w:instrText xml:space="preserve"> PAGEREF _Toc95491390 \h </w:instrText>
        </w:r>
        <w:r>
          <w:rPr>
            <w:noProof/>
            <w:webHidden/>
          </w:rPr>
        </w:r>
        <w:r>
          <w:rPr>
            <w:noProof/>
            <w:webHidden/>
          </w:rPr>
          <w:fldChar w:fldCharType="separate"/>
        </w:r>
        <w:r w:rsidR="00216D6A">
          <w:rPr>
            <w:noProof/>
            <w:webHidden/>
          </w:rPr>
          <w:t>7</w:t>
        </w:r>
        <w:r>
          <w:rPr>
            <w:noProof/>
            <w:webHidden/>
          </w:rPr>
          <w:fldChar w:fldCharType="end"/>
        </w:r>
      </w:hyperlink>
    </w:p>
    <w:p w14:paraId="164976E6" w14:textId="022851B4" w:rsidR="00654310" w:rsidRDefault="00654310">
      <w:pPr>
        <w:pStyle w:val="TOC2"/>
        <w:tabs>
          <w:tab w:val="right" w:leader="dot" w:pos="9016"/>
        </w:tabs>
        <w:rPr>
          <w:rFonts w:asciiTheme="minorHAnsi" w:eastAsiaTheme="minorEastAsia" w:hAnsiTheme="minorHAnsi" w:cstheme="minorBidi"/>
          <w:noProof/>
          <w:lang w:eastAsia="en-GB"/>
        </w:rPr>
      </w:pPr>
      <w:hyperlink w:anchor="_Toc95491391" w:history="1">
        <w:r w:rsidRPr="00057AB7">
          <w:rPr>
            <w:rStyle w:val="Hyperlink"/>
            <w:noProof/>
            <w:lang w:eastAsia="en-GB"/>
          </w:rPr>
          <w:t>3.3 Contract Terms</w:t>
        </w:r>
        <w:r>
          <w:rPr>
            <w:noProof/>
            <w:webHidden/>
          </w:rPr>
          <w:tab/>
        </w:r>
        <w:r>
          <w:rPr>
            <w:noProof/>
            <w:webHidden/>
          </w:rPr>
          <w:fldChar w:fldCharType="begin"/>
        </w:r>
        <w:r>
          <w:rPr>
            <w:noProof/>
            <w:webHidden/>
          </w:rPr>
          <w:instrText xml:space="preserve"> PAGEREF _Toc95491391 \h </w:instrText>
        </w:r>
        <w:r>
          <w:rPr>
            <w:noProof/>
            <w:webHidden/>
          </w:rPr>
        </w:r>
        <w:r>
          <w:rPr>
            <w:noProof/>
            <w:webHidden/>
          </w:rPr>
          <w:fldChar w:fldCharType="separate"/>
        </w:r>
        <w:r w:rsidR="00216D6A">
          <w:rPr>
            <w:noProof/>
            <w:webHidden/>
          </w:rPr>
          <w:t>7</w:t>
        </w:r>
        <w:r>
          <w:rPr>
            <w:noProof/>
            <w:webHidden/>
          </w:rPr>
          <w:fldChar w:fldCharType="end"/>
        </w:r>
      </w:hyperlink>
    </w:p>
    <w:p w14:paraId="1B631E03" w14:textId="3DF66975" w:rsidR="00654310" w:rsidRDefault="00654310">
      <w:pPr>
        <w:pStyle w:val="TOC1"/>
        <w:tabs>
          <w:tab w:val="right" w:leader="dot" w:pos="9016"/>
        </w:tabs>
        <w:rPr>
          <w:rFonts w:asciiTheme="minorHAnsi" w:eastAsiaTheme="minorEastAsia" w:hAnsiTheme="minorHAnsi" w:cstheme="minorBidi"/>
          <w:noProof/>
          <w:lang w:eastAsia="en-GB"/>
        </w:rPr>
      </w:pPr>
      <w:hyperlink w:anchor="_Toc95491392" w:history="1">
        <w:r w:rsidRPr="00057AB7">
          <w:rPr>
            <w:rStyle w:val="Hyperlink"/>
            <w:noProof/>
          </w:rPr>
          <w:t>4. Specification</w:t>
        </w:r>
        <w:r>
          <w:rPr>
            <w:noProof/>
            <w:webHidden/>
          </w:rPr>
          <w:tab/>
        </w:r>
        <w:r>
          <w:rPr>
            <w:noProof/>
            <w:webHidden/>
          </w:rPr>
          <w:fldChar w:fldCharType="begin"/>
        </w:r>
        <w:r>
          <w:rPr>
            <w:noProof/>
            <w:webHidden/>
          </w:rPr>
          <w:instrText xml:space="preserve"> PAGEREF _Toc95491392 \h </w:instrText>
        </w:r>
        <w:r>
          <w:rPr>
            <w:noProof/>
            <w:webHidden/>
          </w:rPr>
        </w:r>
        <w:r>
          <w:rPr>
            <w:noProof/>
            <w:webHidden/>
          </w:rPr>
          <w:fldChar w:fldCharType="separate"/>
        </w:r>
        <w:r w:rsidR="00216D6A">
          <w:rPr>
            <w:noProof/>
            <w:webHidden/>
          </w:rPr>
          <w:t>7</w:t>
        </w:r>
        <w:r>
          <w:rPr>
            <w:noProof/>
            <w:webHidden/>
          </w:rPr>
          <w:fldChar w:fldCharType="end"/>
        </w:r>
      </w:hyperlink>
    </w:p>
    <w:p w14:paraId="4483255E" w14:textId="5E79A5FD" w:rsidR="00654310" w:rsidRDefault="00654310">
      <w:pPr>
        <w:pStyle w:val="TOC1"/>
        <w:tabs>
          <w:tab w:val="right" w:leader="dot" w:pos="9016"/>
        </w:tabs>
        <w:rPr>
          <w:rFonts w:asciiTheme="minorHAnsi" w:eastAsiaTheme="minorEastAsia" w:hAnsiTheme="minorHAnsi" w:cstheme="minorBidi"/>
          <w:noProof/>
          <w:lang w:eastAsia="en-GB"/>
        </w:rPr>
      </w:pPr>
      <w:hyperlink w:anchor="_Toc95491393" w:history="1">
        <w:r w:rsidRPr="00057AB7">
          <w:rPr>
            <w:rStyle w:val="Hyperlink"/>
            <w:noProof/>
          </w:rPr>
          <w:t>5. Tender Completion Information</w:t>
        </w:r>
        <w:r>
          <w:rPr>
            <w:noProof/>
            <w:webHidden/>
          </w:rPr>
          <w:tab/>
        </w:r>
        <w:r>
          <w:rPr>
            <w:noProof/>
            <w:webHidden/>
          </w:rPr>
          <w:fldChar w:fldCharType="begin"/>
        </w:r>
        <w:r>
          <w:rPr>
            <w:noProof/>
            <w:webHidden/>
          </w:rPr>
          <w:instrText xml:space="preserve"> PAGEREF _Toc95491393 \h </w:instrText>
        </w:r>
        <w:r>
          <w:rPr>
            <w:noProof/>
            <w:webHidden/>
          </w:rPr>
        </w:r>
        <w:r>
          <w:rPr>
            <w:noProof/>
            <w:webHidden/>
          </w:rPr>
          <w:fldChar w:fldCharType="separate"/>
        </w:r>
        <w:r w:rsidR="00216D6A">
          <w:rPr>
            <w:noProof/>
            <w:webHidden/>
          </w:rPr>
          <w:t>8</w:t>
        </w:r>
        <w:r>
          <w:rPr>
            <w:noProof/>
            <w:webHidden/>
          </w:rPr>
          <w:fldChar w:fldCharType="end"/>
        </w:r>
      </w:hyperlink>
    </w:p>
    <w:p w14:paraId="763D5D8A" w14:textId="1D1F3894" w:rsidR="00654310" w:rsidRDefault="00654310">
      <w:pPr>
        <w:pStyle w:val="TOC2"/>
        <w:tabs>
          <w:tab w:val="right" w:leader="dot" w:pos="9016"/>
        </w:tabs>
        <w:rPr>
          <w:rFonts w:asciiTheme="minorHAnsi" w:eastAsiaTheme="minorEastAsia" w:hAnsiTheme="minorHAnsi" w:cstheme="minorBidi"/>
          <w:noProof/>
          <w:lang w:eastAsia="en-GB"/>
        </w:rPr>
      </w:pPr>
      <w:hyperlink w:anchor="_Toc95491394" w:history="1">
        <w:r w:rsidRPr="00057AB7">
          <w:rPr>
            <w:rStyle w:val="Hyperlink"/>
            <w:noProof/>
            <w:lang w:eastAsia="en-GB"/>
          </w:rPr>
          <w:t>5.1 Purpose and Scope of this ITT</w:t>
        </w:r>
        <w:r>
          <w:rPr>
            <w:noProof/>
            <w:webHidden/>
          </w:rPr>
          <w:tab/>
        </w:r>
        <w:r>
          <w:rPr>
            <w:noProof/>
            <w:webHidden/>
          </w:rPr>
          <w:fldChar w:fldCharType="begin"/>
        </w:r>
        <w:r>
          <w:rPr>
            <w:noProof/>
            <w:webHidden/>
          </w:rPr>
          <w:instrText xml:space="preserve"> PAGEREF _Toc95491394 \h </w:instrText>
        </w:r>
        <w:r>
          <w:rPr>
            <w:noProof/>
            <w:webHidden/>
          </w:rPr>
        </w:r>
        <w:r>
          <w:rPr>
            <w:noProof/>
            <w:webHidden/>
          </w:rPr>
          <w:fldChar w:fldCharType="separate"/>
        </w:r>
        <w:r w:rsidR="00216D6A">
          <w:rPr>
            <w:noProof/>
            <w:webHidden/>
          </w:rPr>
          <w:t>8</w:t>
        </w:r>
        <w:r>
          <w:rPr>
            <w:noProof/>
            <w:webHidden/>
          </w:rPr>
          <w:fldChar w:fldCharType="end"/>
        </w:r>
      </w:hyperlink>
    </w:p>
    <w:p w14:paraId="2B3A6188" w14:textId="599AA7CF" w:rsidR="00654310" w:rsidRDefault="00654310">
      <w:pPr>
        <w:pStyle w:val="TOC2"/>
        <w:tabs>
          <w:tab w:val="right" w:leader="dot" w:pos="9016"/>
        </w:tabs>
        <w:rPr>
          <w:rFonts w:asciiTheme="minorHAnsi" w:eastAsiaTheme="minorEastAsia" w:hAnsiTheme="minorHAnsi" w:cstheme="minorBidi"/>
          <w:noProof/>
          <w:lang w:eastAsia="en-GB"/>
        </w:rPr>
      </w:pPr>
      <w:hyperlink w:anchor="_Toc95491395" w:history="1">
        <w:r w:rsidRPr="00057AB7">
          <w:rPr>
            <w:rStyle w:val="Hyperlink"/>
            <w:noProof/>
            <w:lang w:eastAsia="en-GB"/>
          </w:rPr>
          <w:t>5.2 Clarifications about the Services or ITT</w:t>
        </w:r>
        <w:r>
          <w:rPr>
            <w:noProof/>
            <w:webHidden/>
          </w:rPr>
          <w:tab/>
        </w:r>
        <w:r>
          <w:rPr>
            <w:noProof/>
            <w:webHidden/>
          </w:rPr>
          <w:fldChar w:fldCharType="begin"/>
        </w:r>
        <w:r>
          <w:rPr>
            <w:noProof/>
            <w:webHidden/>
          </w:rPr>
          <w:instrText xml:space="preserve"> PAGEREF _Toc95491395 \h </w:instrText>
        </w:r>
        <w:r>
          <w:rPr>
            <w:noProof/>
            <w:webHidden/>
          </w:rPr>
        </w:r>
        <w:r>
          <w:rPr>
            <w:noProof/>
            <w:webHidden/>
          </w:rPr>
          <w:fldChar w:fldCharType="separate"/>
        </w:r>
        <w:r w:rsidR="00216D6A">
          <w:rPr>
            <w:noProof/>
            <w:webHidden/>
          </w:rPr>
          <w:t>8</w:t>
        </w:r>
        <w:r>
          <w:rPr>
            <w:noProof/>
            <w:webHidden/>
          </w:rPr>
          <w:fldChar w:fldCharType="end"/>
        </w:r>
      </w:hyperlink>
    </w:p>
    <w:p w14:paraId="79BC758B" w14:textId="21570AB3" w:rsidR="00654310" w:rsidRDefault="00654310">
      <w:pPr>
        <w:pStyle w:val="TOC2"/>
        <w:tabs>
          <w:tab w:val="right" w:leader="dot" w:pos="9016"/>
        </w:tabs>
        <w:rPr>
          <w:rFonts w:asciiTheme="minorHAnsi" w:eastAsiaTheme="minorEastAsia" w:hAnsiTheme="minorHAnsi" w:cstheme="minorBidi"/>
          <w:noProof/>
          <w:lang w:eastAsia="en-GB"/>
        </w:rPr>
      </w:pPr>
      <w:hyperlink w:anchor="_Toc95491396" w:history="1">
        <w:r w:rsidRPr="00057AB7">
          <w:rPr>
            <w:rStyle w:val="Hyperlink"/>
            <w:noProof/>
            <w:lang w:eastAsia="en-GB"/>
          </w:rPr>
          <w:t>5.3 Clarifications about the Contents of the Tenders</w:t>
        </w:r>
        <w:r>
          <w:rPr>
            <w:noProof/>
            <w:webHidden/>
          </w:rPr>
          <w:tab/>
        </w:r>
        <w:r>
          <w:rPr>
            <w:noProof/>
            <w:webHidden/>
          </w:rPr>
          <w:fldChar w:fldCharType="begin"/>
        </w:r>
        <w:r>
          <w:rPr>
            <w:noProof/>
            <w:webHidden/>
          </w:rPr>
          <w:instrText xml:space="preserve"> PAGEREF _Toc95491396 \h </w:instrText>
        </w:r>
        <w:r>
          <w:rPr>
            <w:noProof/>
            <w:webHidden/>
          </w:rPr>
        </w:r>
        <w:r>
          <w:rPr>
            <w:noProof/>
            <w:webHidden/>
          </w:rPr>
          <w:fldChar w:fldCharType="separate"/>
        </w:r>
        <w:r w:rsidR="00216D6A">
          <w:rPr>
            <w:noProof/>
            <w:webHidden/>
          </w:rPr>
          <w:t>8</w:t>
        </w:r>
        <w:r>
          <w:rPr>
            <w:noProof/>
            <w:webHidden/>
          </w:rPr>
          <w:fldChar w:fldCharType="end"/>
        </w:r>
      </w:hyperlink>
    </w:p>
    <w:p w14:paraId="4DF65F37" w14:textId="3D941D77" w:rsidR="00654310" w:rsidRDefault="00654310">
      <w:pPr>
        <w:pStyle w:val="TOC2"/>
        <w:tabs>
          <w:tab w:val="right" w:leader="dot" w:pos="9016"/>
        </w:tabs>
        <w:rPr>
          <w:rFonts w:asciiTheme="minorHAnsi" w:eastAsiaTheme="minorEastAsia" w:hAnsiTheme="minorHAnsi" w:cstheme="minorBidi"/>
          <w:noProof/>
          <w:lang w:eastAsia="en-GB"/>
        </w:rPr>
      </w:pPr>
      <w:hyperlink w:anchor="_Toc95491397" w:history="1">
        <w:r w:rsidRPr="00057AB7">
          <w:rPr>
            <w:rStyle w:val="Hyperlink"/>
            <w:noProof/>
          </w:rPr>
          <w:t>5.4 Deadline for Receipt of Tenders</w:t>
        </w:r>
        <w:r>
          <w:rPr>
            <w:noProof/>
            <w:webHidden/>
          </w:rPr>
          <w:tab/>
        </w:r>
        <w:r>
          <w:rPr>
            <w:noProof/>
            <w:webHidden/>
          </w:rPr>
          <w:fldChar w:fldCharType="begin"/>
        </w:r>
        <w:r>
          <w:rPr>
            <w:noProof/>
            <w:webHidden/>
          </w:rPr>
          <w:instrText xml:space="preserve"> PAGEREF _Toc95491397 \h </w:instrText>
        </w:r>
        <w:r>
          <w:rPr>
            <w:noProof/>
            <w:webHidden/>
          </w:rPr>
        </w:r>
        <w:r>
          <w:rPr>
            <w:noProof/>
            <w:webHidden/>
          </w:rPr>
          <w:fldChar w:fldCharType="separate"/>
        </w:r>
        <w:r w:rsidR="00216D6A">
          <w:rPr>
            <w:noProof/>
            <w:webHidden/>
          </w:rPr>
          <w:t>9</w:t>
        </w:r>
        <w:r>
          <w:rPr>
            <w:noProof/>
            <w:webHidden/>
          </w:rPr>
          <w:fldChar w:fldCharType="end"/>
        </w:r>
      </w:hyperlink>
    </w:p>
    <w:p w14:paraId="7FAF956C" w14:textId="57C928E2" w:rsidR="00654310" w:rsidRDefault="00654310">
      <w:pPr>
        <w:pStyle w:val="TOC2"/>
        <w:tabs>
          <w:tab w:val="right" w:leader="dot" w:pos="9016"/>
        </w:tabs>
        <w:rPr>
          <w:rFonts w:asciiTheme="minorHAnsi" w:eastAsiaTheme="minorEastAsia" w:hAnsiTheme="minorHAnsi" w:cstheme="minorBidi"/>
          <w:noProof/>
          <w:lang w:eastAsia="en-GB"/>
        </w:rPr>
      </w:pPr>
      <w:hyperlink w:anchor="_Toc95491398" w:history="1">
        <w:r w:rsidRPr="00057AB7">
          <w:rPr>
            <w:rStyle w:val="Hyperlink"/>
            <w:noProof/>
            <w:lang w:eastAsia="en-GB"/>
          </w:rPr>
          <w:t>5.5 References</w:t>
        </w:r>
        <w:r>
          <w:rPr>
            <w:noProof/>
            <w:webHidden/>
          </w:rPr>
          <w:tab/>
        </w:r>
        <w:r>
          <w:rPr>
            <w:noProof/>
            <w:webHidden/>
          </w:rPr>
          <w:fldChar w:fldCharType="begin"/>
        </w:r>
        <w:r>
          <w:rPr>
            <w:noProof/>
            <w:webHidden/>
          </w:rPr>
          <w:instrText xml:space="preserve"> PAGEREF _Toc95491398 \h </w:instrText>
        </w:r>
        <w:r>
          <w:rPr>
            <w:noProof/>
            <w:webHidden/>
          </w:rPr>
        </w:r>
        <w:r>
          <w:rPr>
            <w:noProof/>
            <w:webHidden/>
          </w:rPr>
          <w:fldChar w:fldCharType="separate"/>
        </w:r>
        <w:r w:rsidR="00216D6A">
          <w:rPr>
            <w:noProof/>
            <w:webHidden/>
          </w:rPr>
          <w:t>9</w:t>
        </w:r>
        <w:r>
          <w:rPr>
            <w:noProof/>
            <w:webHidden/>
          </w:rPr>
          <w:fldChar w:fldCharType="end"/>
        </w:r>
      </w:hyperlink>
    </w:p>
    <w:p w14:paraId="0E044547" w14:textId="34C2B015" w:rsidR="00654310" w:rsidRDefault="00654310">
      <w:pPr>
        <w:pStyle w:val="TOC2"/>
        <w:tabs>
          <w:tab w:val="right" w:leader="dot" w:pos="9016"/>
        </w:tabs>
        <w:rPr>
          <w:rFonts w:asciiTheme="minorHAnsi" w:eastAsiaTheme="minorEastAsia" w:hAnsiTheme="minorHAnsi" w:cstheme="minorBidi"/>
          <w:noProof/>
          <w:lang w:eastAsia="en-GB"/>
        </w:rPr>
      </w:pPr>
      <w:hyperlink w:anchor="_Toc95491399" w:history="1">
        <w:r w:rsidRPr="00057AB7">
          <w:rPr>
            <w:rStyle w:val="Hyperlink"/>
            <w:noProof/>
            <w:lang w:eastAsia="en-GB"/>
          </w:rPr>
          <w:t>5.6 Contract Award</w:t>
        </w:r>
        <w:r>
          <w:rPr>
            <w:noProof/>
            <w:webHidden/>
          </w:rPr>
          <w:tab/>
        </w:r>
        <w:r>
          <w:rPr>
            <w:noProof/>
            <w:webHidden/>
          </w:rPr>
          <w:fldChar w:fldCharType="begin"/>
        </w:r>
        <w:r>
          <w:rPr>
            <w:noProof/>
            <w:webHidden/>
          </w:rPr>
          <w:instrText xml:space="preserve"> PAGEREF _Toc95491399 \h </w:instrText>
        </w:r>
        <w:r>
          <w:rPr>
            <w:noProof/>
            <w:webHidden/>
          </w:rPr>
        </w:r>
        <w:r>
          <w:rPr>
            <w:noProof/>
            <w:webHidden/>
          </w:rPr>
          <w:fldChar w:fldCharType="separate"/>
        </w:r>
        <w:r w:rsidR="00216D6A">
          <w:rPr>
            <w:noProof/>
            <w:webHidden/>
          </w:rPr>
          <w:t>9</w:t>
        </w:r>
        <w:r>
          <w:rPr>
            <w:noProof/>
            <w:webHidden/>
          </w:rPr>
          <w:fldChar w:fldCharType="end"/>
        </w:r>
      </w:hyperlink>
    </w:p>
    <w:p w14:paraId="54E25DC7" w14:textId="467278D6" w:rsidR="00654310" w:rsidRDefault="00654310">
      <w:pPr>
        <w:pStyle w:val="TOC2"/>
        <w:tabs>
          <w:tab w:val="right" w:leader="dot" w:pos="9016"/>
        </w:tabs>
        <w:rPr>
          <w:rFonts w:asciiTheme="minorHAnsi" w:eastAsiaTheme="minorEastAsia" w:hAnsiTheme="minorHAnsi" w:cstheme="minorBidi"/>
          <w:noProof/>
          <w:lang w:eastAsia="en-GB"/>
        </w:rPr>
      </w:pPr>
      <w:hyperlink w:anchor="_Toc95491400" w:history="1">
        <w:r w:rsidRPr="00057AB7">
          <w:rPr>
            <w:rStyle w:val="Hyperlink"/>
            <w:noProof/>
            <w:lang w:eastAsia="en-GB"/>
          </w:rPr>
          <w:t>5.7 Debrief</w:t>
        </w:r>
        <w:r>
          <w:rPr>
            <w:noProof/>
            <w:webHidden/>
          </w:rPr>
          <w:tab/>
        </w:r>
        <w:r>
          <w:rPr>
            <w:noProof/>
            <w:webHidden/>
          </w:rPr>
          <w:fldChar w:fldCharType="begin"/>
        </w:r>
        <w:r>
          <w:rPr>
            <w:noProof/>
            <w:webHidden/>
          </w:rPr>
          <w:instrText xml:space="preserve"> PAGEREF _Toc95491400 \h </w:instrText>
        </w:r>
        <w:r>
          <w:rPr>
            <w:noProof/>
            <w:webHidden/>
          </w:rPr>
        </w:r>
        <w:r>
          <w:rPr>
            <w:noProof/>
            <w:webHidden/>
          </w:rPr>
          <w:fldChar w:fldCharType="separate"/>
        </w:r>
        <w:r w:rsidR="00216D6A">
          <w:rPr>
            <w:noProof/>
            <w:webHidden/>
          </w:rPr>
          <w:t>9</w:t>
        </w:r>
        <w:r>
          <w:rPr>
            <w:noProof/>
            <w:webHidden/>
          </w:rPr>
          <w:fldChar w:fldCharType="end"/>
        </w:r>
      </w:hyperlink>
    </w:p>
    <w:p w14:paraId="0B3482D9" w14:textId="0219226C" w:rsidR="00654310" w:rsidRDefault="00654310">
      <w:pPr>
        <w:pStyle w:val="TOC1"/>
        <w:tabs>
          <w:tab w:val="right" w:leader="dot" w:pos="9016"/>
        </w:tabs>
        <w:rPr>
          <w:rFonts w:asciiTheme="minorHAnsi" w:eastAsiaTheme="minorEastAsia" w:hAnsiTheme="minorHAnsi" w:cstheme="minorBidi"/>
          <w:noProof/>
          <w:lang w:eastAsia="en-GB"/>
        </w:rPr>
      </w:pPr>
      <w:hyperlink w:anchor="_Toc95491401" w:history="1">
        <w:r w:rsidRPr="00057AB7">
          <w:rPr>
            <w:rStyle w:val="Hyperlink"/>
            <w:noProof/>
          </w:rPr>
          <w:t>6. Instructions to Bidders</w:t>
        </w:r>
        <w:r>
          <w:rPr>
            <w:noProof/>
            <w:webHidden/>
          </w:rPr>
          <w:tab/>
        </w:r>
        <w:r>
          <w:rPr>
            <w:noProof/>
            <w:webHidden/>
          </w:rPr>
          <w:fldChar w:fldCharType="begin"/>
        </w:r>
        <w:r>
          <w:rPr>
            <w:noProof/>
            <w:webHidden/>
          </w:rPr>
          <w:instrText xml:space="preserve"> PAGEREF _Toc95491401 \h </w:instrText>
        </w:r>
        <w:r>
          <w:rPr>
            <w:noProof/>
            <w:webHidden/>
          </w:rPr>
        </w:r>
        <w:r>
          <w:rPr>
            <w:noProof/>
            <w:webHidden/>
          </w:rPr>
          <w:fldChar w:fldCharType="separate"/>
        </w:r>
        <w:r w:rsidR="00216D6A">
          <w:rPr>
            <w:noProof/>
            <w:webHidden/>
          </w:rPr>
          <w:t>9</w:t>
        </w:r>
        <w:r>
          <w:rPr>
            <w:noProof/>
            <w:webHidden/>
          </w:rPr>
          <w:fldChar w:fldCharType="end"/>
        </w:r>
      </w:hyperlink>
    </w:p>
    <w:p w14:paraId="788C735B" w14:textId="50751EE0" w:rsidR="00654310" w:rsidRDefault="00654310">
      <w:pPr>
        <w:pStyle w:val="TOC2"/>
        <w:tabs>
          <w:tab w:val="right" w:leader="dot" w:pos="9016"/>
        </w:tabs>
        <w:rPr>
          <w:rFonts w:asciiTheme="minorHAnsi" w:eastAsiaTheme="minorEastAsia" w:hAnsiTheme="minorHAnsi" w:cstheme="minorBidi"/>
          <w:noProof/>
          <w:lang w:eastAsia="en-GB"/>
        </w:rPr>
      </w:pPr>
      <w:hyperlink w:anchor="_Toc95491402" w:history="1">
        <w:r w:rsidRPr="00057AB7">
          <w:rPr>
            <w:rStyle w:val="Hyperlink"/>
            <w:noProof/>
            <w:lang w:eastAsia="en-GB"/>
          </w:rPr>
          <w:t>6.1 Formalities</w:t>
        </w:r>
        <w:r>
          <w:rPr>
            <w:noProof/>
            <w:webHidden/>
          </w:rPr>
          <w:tab/>
        </w:r>
        <w:r>
          <w:rPr>
            <w:noProof/>
            <w:webHidden/>
          </w:rPr>
          <w:fldChar w:fldCharType="begin"/>
        </w:r>
        <w:r>
          <w:rPr>
            <w:noProof/>
            <w:webHidden/>
          </w:rPr>
          <w:instrText xml:space="preserve"> PAGEREF _Toc95491402 \h </w:instrText>
        </w:r>
        <w:r>
          <w:rPr>
            <w:noProof/>
            <w:webHidden/>
          </w:rPr>
        </w:r>
        <w:r>
          <w:rPr>
            <w:noProof/>
            <w:webHidden/>
          </w:rPr>
          <w:fldChar w:fldCharType="separate"/>
        </w:r>
        <w:r w:rsidR="00216D6A">
          <w:rPr>
            <w:noProof/>
            <w:webHidden/>
          </w:rPr>
          <w:t>9</w:t>
        </w:r>
        <w:r>
          <w:rPr>
            <w:noProof/>
            <w:webHidden/>
          </w:rPr>
          <w:fldChar w:fldCharType="end"/>
        </w:r>
      </w:hyperlink>
    </w:p>
    <w:p w14:paraId="3F325090" w14:textId="66D6FB28" w:rsidR="00654310" w:rsidRDefault="00654310">
      <w:pPr>
        <w:pStyle w:val="TOC2"/>
        <w:tabs>
          <w:tab w:val="right" w:leader="dot" w:pos="9016"/>
        </w:tabs>
        <w:rPr>
          <w:rFonts w:asciiTheme="minorHAnsi" w:eastAsiaTheme="minorEastAsia" w:hAnsiTheme="minorHAnsi" w:cstheme="minorBidi"/>
          <w:noProof/>
          <w:lang w:eastAsia="en-GB"/>
        </w:rPr>
      </w:pPr>
      <w:hyperlink w:anchor="_Toc95491403" w:history="1">
        <w:r w:rsidRPr="00057AB7">
          <w:rPr>
            <w:rStyle w:val="Hyperlink"/>
            <w:noProof/>
            <w:lang w:eastAsia="en-GB"/>
          </w:rPr>
          <w:t>6.2 Tender Submission Checklist</w:t>
        </w:r>
        <w:r>
          <w:rPr>
            <w:noProof/>
            <w:webHidden/>
          </w:rPr>
          <w:tab/>
        </w:r>
        <w:r>
          <w:rPr>
            <w:noProof/>
            <w:webHidden/>
          </w:rPr>
          <w:fldChar w:fldCharType="begin"/>
        </w:r>
        <w:r>
          <w:rPr>
            <w:noProof/>
            <w:webHidden/>
          </w:rPr>
          <w:instrText xml:space="preserve"> PAGEREF _Toc95491403 \h </w:instrText>
        </w:r>
        <w:r>
          <w:rPr>
            <w:noProof/>
            <w:webHidden/>
          </w:rPr>
        </w:r>
        <w:r>
          <w:rPr>
            <w:noProof/>
            <w:webHidden/>
          </w:rPr>
          <w:fldChar w:fldCharType="separate"/>
        </w:r>
        <w:r w:rsidR="00216D6A">
          <w:rPr>
            <w:noProof/>
            <w:webHidden/>
          </w:rPr>
          <w:t>9</w:t>
        </w:r>
        <w:r>
          <w:rPr>
            <w:noProof/>
            <w:webHidden/>
          </w:rPr>
          <w:fldChar w:fldCharType="end"/>
        </w:r>
      </w:hyperlink>
    </w:p>
    <w:p w14:paraId="08496A60" w14:textId="7911EE30" w:rsidR="00654310" w:rsidRPr="00654310" w:rsidRDefault="00654310">
      <w:pPr>
        <w:pStyle w:val="TOC3"/>
        <w:tabs>
          <w:tab w:val="right" w:leader="dot" w:pos="9016"/>
        </w:tabs>
        <w:rPr>
          <w:rFonts w:asciiTheme="minorHAnsi" w:eastAsiaTheme="minorEastAsia" w:hAnsiTheme="minorHAnsi" w:cstheme="minorBidi"/>
          <w:noProof/>
          <w:sz w:val="22"/>
          <w:szCs w:val="22"/>
          <w:lang w:eastAsia="en-GB"/>
        </w:rPr>
      </w:pPr>
      <w:hyperlink w:anchor="_Toc95491404" w:history="1">
        <w:r w:rsidRPr="00654310">
          <w:rPr>
            <w:rStyle w:val="Hyperlink"/>
            <w:rFonts w:asciiTheme="minorHAnsi" w:hAnsiTheme="minorHAnsi"/>
            <w:noProof/>
            <w:sz w:val="22"/>
            <w:szCs w:val="22"/>
            <w:lang w:eastAsia="en-GB"/>
          </w:rPr>
          <w:t>6.2.1 Executive Summary</w:t>
        </w:r>
        <w:r w:rsidRPr="00654310">
          <w:rPr>
            <w:rFonts w:asciiTheme="minorHAnsi" w:hAnsiTheme="minorHAnsi"/>
            <w:noProof/>
            <w:webHidden/>
            <w:sz w:val="22"/>
            <w:szCs w:val="22"/>
          </w:rPr>
          <w:tab/>
        </w:r>
        <w:r w:rsidRPr="00654310">
          <w:rPr>
            <w:rFonts w:asciiTheme="minorHAnsi" w:hAnsiTheme="minorHAnsi"/>
            <w:noProof/>
            <w:webHidden/>
            <w:sz w:val="22"/>
            <w:szCs w:val="22"/>
          </w:rPr>
          <w:fldChar w:fldCharType="begin"/>
        </w:r>
        <w:r w:rsidRPr="00654310">
          <w:rPr>
            <w:rFonts w:asciiTheme="minorHAnsi" w:hAnsiTheme="minorHAnsi"/>
            <w:noProof/>
            <w:webHidden/>
            <w:sz w:val="22"/>
            <w:szCs w:val="22"/>
          </w:rPr>
          <w:instrText xml:space="preserve"> PAGEREF _Toc95491404 \h </w:instrText>
        </w:r>
        <w:r w:rsidRPr="00654310">
          <w:rPr>
            <w:rFonts w:asciiTheme="minorHAnsi" w:hAnsiTheme="minorHAnsi"/>
            <w:noProof/>
            <w:webHidden/>
            <w:sz w:val="22"/>
            <w:szCs w:val="22"/>
          </w:rPr>
        </w:r>
        <w:r w:rsidRPr="00654310">
          <w:rPr>
            <w:rFonts w:asciiTheme="minorHAnsi" w:hAnsiTheme="minorHAnsi"/>
            <w:noProof/>
            <w:webHidden/>
            <w:sz w:val="22"/>
            <w:szCs w:val="22"/>
          </w:rPr>
          <w:fldChar w:fldCharType="separate"/>
        </w:r>
        <w:r w:rsidR="00216D6A">
          <w:rPr>
            <w:rFonts w:asciiTheme="minorHAnsi" w:hAnsiTheme="minorHAnsi"/>
            <w:noProof/>
            <w:webHidden/>
            <w:sz w:val="22"/>
            <w:szCs w:val="22"/>
          </w:rPr>
          <w:t>10</w:t>
        </w:r>
        <w:r w:rsidRPr="00654310">
          <w:rPr>
            <w:rFonts w:asciiTheme="minorHAnsi" w:hAnsiTheme="minorHAnsi"/>
            <w:noProof/>
            <w:webHidden/>
            <w:sz w:val="22"/>
            <w:szCs w:val="22"/>
          </w:rPr>
          <w:fldChar w:fldCharType="end"/>
        </w:r>
      </w:hyperlink>
    </w:p>
    <w:p w14:paraId="038291FC" w14:textId="4DB939D7" w:rsidR="00654310" w:rsidRPr="00654310" w:rsidRDefault="00654310">
      <w:pPr>
        <w:pStyle w:val="TOC3"/>
        <w:tabs>
          <w:tab w:val="right" w:leader="dot" w:pos="9016"/>
        </w:tabs>
        <w:rPr>
          <w:rFonts w:asciiTheme="minorHAnsi" w:eastAsiaTheme="minorEastAsia" w:hAnsiTheme="minorHAnsi" w:cstheme="minorBidi"/>
          <w:noProof/>
          <w:sz w:val="22"/>
          <w:szCs w:val="22"/>
          <w:lang w:eastAsia="en-GB"/>
        </w:rPr>
      </w:pPr>
      <w:hyperlink w:anchor="_Toc95491405" w:history="1">
        <w:r w:rsidRPr="00654310">
          <w:rPr>
            <w:rStyle w:val="Hyperlink"/>
            <w:rFonts w:asciiTheme="minorHAnsi" w:hAnsiTheme="minorHAnsi"/>
            <w:noProof/>
            <w:sz w:val="22"/>
            <w:szCs w:val="22"/>
            <w:lang w:eastAsia="en-GB"/>
          </w:rPr>
          <w:t>6.2.2 Method Statement</w:t>
        </w:r>
        <w:r w:rsidRPr="00654310">
          <w:rPr>
            <w:rFonts w:asciiTheme="minorHAnsi" w:hAnsiTheme="minorHAnsi"/>
            <w:noProof/>
            <w:webHidden/>
            <w:sz w:val="22"/>
            <w:szCs w:val="22"/>
          </w:rPr>
          <w:tab/>
        </w:r>
        <w:r w:rsidRPr="00654310">
          <w:rPr>
            <w:rFonts w:asciiTheme="minorHAnsi" w:hAnsiTheme="minorHAnsi"/>
            <w:noProof/>
            <w:webHidden/>
            <w:sz w:val="22"/>
            <w:szCs w:val="22"/>
          </w:rPr>
          <w:fldChar w:fldCharType="begin"/>
        </w:r>
        <w:r w:rsidRPr="00654310">
          <w:rPr>
            <w:rFonts w:asciiTheme="minorHAnsi" w:hAnsiTheme="minorHAnsi"/>
            <w:noProof/>
            <w:webHidden/>
            <w:sz w:val="22"/>
            <w:szCs w:val="22"/>
          </w:rPr>
          <w:instrText xml:space="preserve"> PAGEREF _Toc95491405 \h </w:instrText>
        </w:r>
        <w:r w:rsidRPr="00654310">
          <w:rPr>
            <w:rFonts w:asciiTheme="minorHAnsi" w:hAnsiTheme="minorHAnsi"/>
            <w:noProof/>
            <w:webHidden/>
            <w:sz w:val="22"/>
            <w:szCs w:val="22"/>
          </w:rPr>
        </w:r>
        <w:r w:rsidRPr="00654310">
          <w:rPr>
            <w:rFonts w:asciiTheme="minorHAnsi" w:hAnsiTheme="minorHAnsi"/>
            <w:noProof/>
            <w:webHidden/>
            <w:sz w:val="22"/>
            <w:szCs w:val="22"/>
          </w:rPr>
          <w:fldChar w:fldCharType="separate"/>
        </w:r>
        <w:r w:rsidR="00216D6A">
          <w:rPr>
            <w:rFonts w:asciiTheme="minorHAnsi" w:hAnsiTheme="minorHAnsi"/>
            <w:noProof/>
            <w:webHidden/>
            <w:sz w:val="22"/>
            <w:szCs w:val="22"/>
          </w:rPr>
          <w:t>10</w:t>
        </w:r>
        <w:r w:rsidRPr="00654310">
          <w:rPr>
            <w:rFonts w:asciiTheme="minorHAnsi" w:hAnsiTheme="minorHAnsi"/>
            <w:noProof/>
            <w:webHidden/>
            <w:sz w:val="22"/>
            <w:szCs w:val="22"/>
          </w:rPr>
          <w:fldChar w:fldCharType="end"/>
        </w:r>
      </w:hyperlink>
    </w:p>
    <w:p w14:paraId="4327315C" w14:textId="78B596C8" w:rsidR="00654310" w:rsidRPr="00654310" w:rsidRDefault="00654310">
      <w:pPr>
        <w:pStyle w:val="TOC3"/>
        <w:tabs>
          <w:tab w:val="right" w:leader="dot" w:pos="9016"/>
        </w:tabs>
        <w:rPr>
          <w:rFonts w:asciiTheme="minorHAnsi" w:eastAsiaTheme="minorEastAsia" w:hAnsiTheme="minorHAnsi" w:cstheme="minorBidi"/>
          <w:noProof/>
          <w:sz w:val="22"/>
          <w:szCs w:val="22"/>
          <w:lang w:eastAsia="en-GB"/>
        </w:rPr>
      </w:pPr>
      <w:hyperlink w:anchor="_Toc95491406" w:history="1">
        <w:r w:rsidRPr="00654310">
          <w:rPr>
            <w:rStyle w:val="Hyperlink"/>
            <w:rFonts w:asciiTheme="minorHAnsi" w:hAnsiTheme="minorHAnsi"/>
            <w:noProof/>
            <w:sz w:val="22"/>
            <w:szCs w:val="22"/>
            <w:lang w:eastAsia="en-GB"/>
          </w:rPr>
          <w:t>6.2.3 Pricing Schedule</w:t>
        </w:r>
        <w:r w:rsidRPr="00654310">
          <w:rPr>
            <w:rFonts w:asciiTheme="minorHAnsi" w:hAnsiTheme="minorHAnsi"/>
            <w:noProof/>
            <w:webHidden/>
            <w:sz w:val="22"/>
            <w:szCs w:val="22"/>
          </w:rPr>
          <w:tab/>
        </w:r>
        <w:r w:rsidRPr="00654310">
          <w:rPr>
            <w:rFonts w:asciiTheme="minorHAnsi" w:hAnsiTheme="minorHAnsi"/>
            <w:noProof/>
            <w:webHidden/>
            <w:sz w:val="22"/>
            <w:szCs w:val="22"/>
          </w:rPr>
          <w:fldChar w:fldCharType="begin"/>
        </w:r>
        <w:r w:rsidRPr="00654310">
          <w:rPr>
            <w:rFonts w:asciiTheme="minorHAnsi" w:hAnsiTheme="minorHAnsi"/>
            <w:noProof/>
            <w:webHidden/>
            <w:sz w:val="22"/>
            <w:szCs w:val="22"/>
          </w:rPr>
          <w:instrText xml:space="preserve"> PAGEREF _Toc95491406 \h </w:instrText>
        </w:r>
        <w:r w:rsidRPr="00654310">
          <w:rPr>
            <w:rFonts w:asciiTheme="minorHAnsi" w:hAnsiTheme="minorHAnsi"/>
            <w:noProof/>
            <w:webHidden/>
            <w:sz w:val="22"/>
            <w:szCs w:val="22"/>
          </w:rPr>
        </w:r>
        <w:r w:rsidRPr="00654310">
          <w:rPr>
            <w:rFonts w:asciiTheme="minorHAnsi" w:hAnsiTheme="minorHAnsi"/>
            <w:noProof/>
            <w:webHidden/>
            <w:sz w:val="22"/>
            <w:szCs w:val="22"/>
          </w:rPr>
          <w:fldChar w:fldCharType="separate"/>
        </w:r>
        <w:r w:rsidR="00216D6A">
          <w:rPr>
            <w:rFonts w:asciiTheme="minorHAnsi" w:hAnsiTheme="minorHAnsi"/>
            <w:noProof/>
            <w:webHidden/>
            <w:sz w:val="22"/>
            <w:szCs w:val="22"/>
          </w:rPr>
          <w:t>10</w:t>
        </w:r>
        <w:r w:rsidRPr="00654310">
          <w:rPr>
            <w:rFonts w:asciiTheme="minorHAnsi" w:hAnsiTheme="minorHAnsi"/>
            <w:noProof/>
            <w:webHidden/>
            <w:sz w:val="22"/>
            <w:szCs w:val="22"/>
          </w:rPr>
          <w:fldChar w:fldCharType="end"/>
        </w:r>
      </w:hyperlink>
    </w:p>
    <w:p w14:paraId="519D74D5" w14:textId="17333267" w:rsidR="00654310" w:rsidRPr="00654310" w:rsidRDefault="00654310">
      <w:pPr>
        <w:pStyle w:val="TOC3"/>
        <w:tabs>
          <w:tab w:val="right" w:leader="dot" w:pos="9016"/>
        </w:tabs>
        <w:rPr>
          <w:rFonts w:asciiTheme="minorHAnsi" w:eastAsiaTheme="minorEastAsia" w:hAnsiTheme="minorHAnsi" w:cstheme="minorBidi"/>
          <w:noProof/>
          <w:sz w:val="22"/>
          <w:szCs w:val="22"/>
          <w:lang w:eastAsia="en-GB"/>
        </w:rPr>
      </w:pPr>
      <w:hyperlink w:anchor="_Toc95491407" w:history="1">
        <w:r w:rsidRPr="00654310">
          <w:rPr>
            <w:rStyle w:val="Hyperlink"/>
            <w:rFonts w:asciiTheme="minorHAnsi" w:hAnsiTheme="minorHAnsi"/>
            <w:noProof/>
            <w:sz w:val="22"/>
            <w:szCs w:val="22"/>
            <w:lang w:eastAsia="en-GB"/>
          </w:rPr>
          <w:t>6.2.4 References</w:t>
        </w:r>
        <w:r w:rsidRPr="00654310">
          <w:rPr>
            <w:rFonts w:asciiTheme="minorHAnsi" w:hAnsiTheme="minorHAnsi"/>
            <w:noProof/>
            <w:webHidden/>
            <w:sz w:val="22"/>
            <w:szCs w:val="22"/>
          </w:rPr>
          <w:tab/>
        </w:r>
        <w:r w:rsidRPr="00654310">
          <w:rPr>
            <w:rFonts w:asciiTheme="minorHAnsi" w:hAnsiTheme="minorHAnsi"/>
            <w:noProof/>
            <w:webHidden/>
            <w:sz w:val="22"/>
            <w:szCs w:val="22"/>
          </w:rPr>
          <w:fldChar w:fldCharType="begin"/>
        </w:r>
        <w:r w:rsidRPr="00654310">
          <w:rPr>
            <w:rFonts w:asciiTheme="minorHAnsi" w:hAnsiTheme="minorHAnsi"/>
            <w:noProof/>
            <w:webHidden/>
            <w:sz w:val="22"/>
            <w:szCs w:val="22"/>
          </w:rPr>
          <w:instrText xml:space="preserve"> PAGEREF _Toc95491407 \h </w:instrText>
        </w:r>
        <w:r w:rsidRPr="00654310">
          <w:rPr>
            <w:rFonts w:asciiTheme="minorHAnsi" w:hAnsiTheme="minorHAnsi"/>
            <w:noProof/>
            <w:webHidden/>
            <w:sz w:val="22"/>
            <w:szCs w:val="22"/>
          </w:rPr>
        </w:r>
        <w:r w:rsidRPr="00654310">
          <w:rPr>
            <w:rFonts w:asciiTheme="minorHAnsi" w:hAnsiTheme="minorHAnsi"/>
            <w:noProof/>
            <w:webHidden/>
            <w:sz w:val="22"/>
            <w:szCs w:val="22"/>
          </w:rPr>
          <w:fldChar w:fldCharType="separate"/>
        </w:r>
        <w:r w:rsidR="00216D6A">
          <w:rPr>
            <w:rFonts w:asciiTheme="minorHAnsi" w:hAnsiTheme="minorHAnsi"/>
            <w:noProof/>
            <w:webHidden/>
            <w:sz w:val="22"/>
            <w:szCs w:val="22"/>
          </w:rPr>
          <w:t>11</w:t>
        </w:r>
        <w:r w:rsidRPr="00654310">
          <w:rPr>
            <w:rFonts w:asciiTheme="minorHAnsi" w:hAnsiTheme="minorHAnsi"/>
            <w:noProof/>
            <w:webHidden/>
            <w:sz w:val="22"/>
            <w:szCs w:val="22"/>
          </w:rPr>
          <w:fldChar w:fldCharType="end"/>
        </w:r>
      </w:hyperlink>
    </w:p>
    <w:p w14:paraId="2097E420" w14:textId="75B1BAC7" w:rsidR="00654310" w:rsidRDefault="00654310">
      <w:pPr>
        <w:pStyle w:val="TOC2"/>
        <w:tabs>
          <w:tab w:val="right" w:leader="dot" w:pos="9016"/>
        </w:tabs>
        <w:rPr>
          <w:rFonts w:asciiTheme="minorHAnsi" w:eastAsiaTheme="minorEastAsia" w:hAnsiTheme="minorHAnsi" w:cstheme="minorBidi"/>
          <w:noProof/>
          <w:lang w:eastAsia="en-GB"/>
        </w:rPr>
      </w:pPr>
      <w:hyperlink w:anchor="_Toc95491408" w:history="1">
        <w:r w:rsidRPr="00057AB7">
          <w:rPr>
            <w:rStyle w:val="Hyperlink"/>
            <w:noProof/>
            <w:lang w:eastAsia="en-GB"/>
          </w:rPr>
          <w:t>6.3 Submission Guidelines</w:t>
        </w:r>
        <w:r>
          <w:rPr>
            <w:noProof/>
            <w:webHidden/>
          </w:rPr>
          <w:tab/>
        </w:r>
        <w:r>
          <w:rPr>
            <w:noProof/>
            <w:webHidden/>
          </w:rPr>
          <w:fldChar w:fldCharType="begin"/>
        </w:r>
        <w:r>
          <w:rPr>
            <w:noProof/>
            <w:webHidden/>
          </w:rPr>
          <w:instrText xml:space="preserve"> PAGEREF _Toc95491408 \h </w:instrText>
        </w:r>
        <w:r>
          <w:rPr>
            <w:noProof/>
            <w:webHidden/>
          </w:rPr>
        </w:r>
        <w:r>
          <w:rPr>
            <w:noProof/>
            <w:webHidden/>
          </w:rPr>
          <w:fldChar w:fldCharType="separate"/>
        </w:r>
        <w:r w:rsidR="00216D6A">
          <w:rPr>
            <w:noProof/>
            <w:webHidden/>
          </w:rPr>
          <w:t>11</w:t>
        </w:r>
        <w:r>
          <w:rPr>
            <w:noProof/>
            <w:webHidden/>
          </w:rPr>
          <w:fldChar w:fldCharType="end"/>
        </w:r>
      </w:hyperlink>
    </w:p>
    <w:p w14:paraId="7E1763CE" w14:textId="39D10CA5" w:rsidR="00654310" w:rsidRDefault="00654310">
      <w:pPr>
        <w:pStyle w:val="TOC2"/>
        <w:tabs>
          <w:tab w:val="right" w:leader="dot" w:pos="9016"/>
        </w:tabs>
        <w:rPr>
          <w:rFonts w:asciiTheme="minorHAnsi" w:eastAsiaTheme="minorEastAsia" w:hAnsiTheme="minorHAnsi" w:cstheme="minorBidi"/>
          <w:noProof/>
          <w:lang w:eastAsia="en-GB"/>
        </w:rPr>
      </w:pPr>
      <w:hyperlink w:anchor="_Toc95491409" w:history="1">
        <w:r w:rsidRPr="00057AB7">
          <w:rPr>
            <w:rStyle w:val="Hyperlink"/>
            <w:noProof/>
            <w:lang w:eastAsia="en-GB"/>
          </w:rPr>
          <w:t>6.4 Assessment Questions for Completion by Bidders</w:t>
        </w:r>
        <w:r>
          <w:rPr>
            <w:noProof/>
            <w:webHidden/>
          </w:rPr>
          <w:tab/>
        </w:r>
        <w:r>
          <w:rPr>
            <w:noProof/>
            <w:webHidden/>
          </w:rPr>
          <w:fldChar w:fldCharType="begin"/>
        </w:r>
        <w:r>
          <w:rPr>
            <w:noProof/>
            <w:webHidden/>
          </w:rPr>
          <w:instrText xml:space="preserve"> PAGEREF _Toc95491409 \h </w:instrText>
        </w:r>
        <w:r>
          <w:rPr>
            <w:noProof/>
            <w:webHidden/>
          </w:rPr>
        </w:r>
        <w:r>
          <w:rPr>
            <w:noProof/>
            <w:webHidden/>
          </w:rPr>
          <w:fldChar w:fldCharType="separate"/>
        </w:r>
        <w:r w:rsidR="00216D6A">
          <w:rPr>
            <w:noProof/>
            <w:webHidden/>
          </w:rPr>
          <w:t>12</w:t>
        </w:r>
        <w:r>
          <w:rPr>
            <w:noProof/>
            <w:webHidden/>
          </w:rPr>
          <w:fldChar w:fldCharType="end"/>
        </w:r>
      </w:hyperlink>
    </w:p>
    <w:p w14:paraId="625CE147" w14:textId="3AC13BE8" w:rsidR="00654310" w:rsidRDefault="00654310">
      <w:pPr>
        <w:pStyle w:val="TOC2"/>
        <w:tabs>
          <w:tab w:val="right" w:leader="dot" w:pos="9016"/>
        </w:tabs>
        <w:rPr>
          <w:rFonts w:asciiTheme="minorHAnsi" w:eastAsiaTheme="minorEastAsia" w:hAnsiTheme="minorHAnsi" w:cstheme="minorBidi"/>
          <w:noProof/>
          <w:lang w:eastAsia="en-GB"/>
        </w:rPr>
      </w:pPr>
      <w:hyperlink w:anchor="_Toc95491410" w:history="1">
        <w:r w:rsidRPr="00057AB7">
          <w:rPr>
            <w:rStyle w:val="Hyperlink"/>
            <w:noProof/>
            <w:lang w:eastAsia="en-GB"/>
          </w:rPr>
          <w:t>6.5 Consortia and Subcontractors</w:t>
        </w:r>
        <w:r>
          <w:rPr>
            <w:noProof/>
            <w:webHidden/>
          </w:rPr>
          <w:tab/>
        </w:r>
        <w:r>
          <w:rPr>
            <w:noProof/>
            <w:webHidden/>
          </w:rPr>
          <w:fldChar w:fldCharType="begin"/>
        </w:r>
        <w:r>
          <w:rPr>
            <w:noProof/>
            <w:webHidden/>
          </w:rPr>
          <w:instrText xml:space="preserve"> PAGEREF _Toc95491410 \h </w:instrText>
        </w:r>
        <w:r>
          <w:rPr>
            <w:noProof/>
            <w:webHidden/>
          </w:rPr>
        </w:r>
        <w:r>
          <w:rPr>
            <w:noProof/>
            <w:webHidden/>
          </w:rPr>
          <w:fldChar w:fldCharType="separate"/>
        </w:r>
        <w:r w:rsidR="00216D6A">
          <w:rPr>
            <w:noProof/>
            <w:webHidden/>
          </w:rPr>
          <w:t>13</w:t>
        </w:r>
        <w:r>
          <w:rPr>
            <w:noProof/>
            <w:webHidden/>
          </w:rPr>
          <w:fldChar w:fldCharType="end"/>
        </w:r>
      </w:hyperlink>
    </w:p>
    <w:p w14:paraId="203B3BFC" w14:textId="5AFB9CBC" w:rsidR="00654310" w:rsidRDefault="00654310">
      <w:pPr>
        <w:pStyle w:val="TOC2"/>
        <w:tabs>
          <w:tab w:val="right" w:leader="dot" w:pos="9016"/>
        </w:tabs>
        <w:rPr>
          <w:rFonts w:asciiTheme="minorHAnsi" w:eastAsiaTheme="minorEastAsia" w:hAnsiTheme="minorHAnsi" w:cstheme="minorBidi"/>
          <w:noProof/>
          <w:lang w:eastAsia="en-GB"/>
        </w:rPr>
      </w:pPr>
      <w:hyperlink w:anchor="_Toc95491411" w:history="1">
        <w:r w:rsidRPr="00057AB7">
          <w:rPr>
            <w:rStyle w:val="Hyperlink"/>
            <w:noProof/>
            <w:lang w:eastAsia="en-GB"/>
          </w:rPr>
          <w:t>6.6 Warnings and Disclaimers</w:t>
        </w:r>
        <w:r>
          <w:rPr>
            <w:noProof/>
            <w:webHidden/>
          </w:rPr>
          <w:tab/>
        </w:r>
        <w:r>
          <w:rPr>
            <w:noProof/>
            <w:webHidden/>
          </w:rPr>
          <w:fldChar w:fldCharType="begin"/>
        </w:r>
        <w:r>
          <w:rPr>
            <w:noProof/>
            <w:webHidden/>
          </w:rPr>
          <w:instrText xml:space="preserve"> PAGEREF _Toc95491411 \h </w:instrText>
        </w:r>
        <w:r>
          <w:rPr>
            <w:noProof/>
            <w:webHidden/>
          </w:rPr>
        </w:r>
        <w:r>
          <w:rPr>
            <w:noProof/>
            <w:webHidden/>
          </w:rPr>
          <w:fldChar w:fldCharType="separate"/>
        </w:r>
        <w:r w:rsidR="00216D6A">
          <w:rPr>
            <w:noProof/>
            <w:webHidden/>
          </w:rPr>
          <w:t>13</w:t>
        </w:r>
        <w:r>
          <w:rPr>
            <w:noProof/>
            <w:webHidden/>
          </w:rPr>
          <w:fldChar w:fldCharType="end"/>
        </w:r>
      </w:hyperlink>
    </w:p>
    <w:p w14:paraId="1B78E833" w14:textId="292BB122" w:rsidR="00654310" w:rsidRDefault="00654310">
      <w:pPr>
        <w:pStyle w:val="TOC2"/>
        <w:tabs>
          <w:tab w:val="right" w:leader="dot" w:pos="9016"/>
        </w:tabs>
        <w:rPr>
          <w:rFonts w:asciiTheme="minorHAnsi" w:eastAsiaTheme="minorEastAsia" w:hAnsiTheme="minorHAnsi" w:cstheme="minorBidi"/>
          <w:noProof/>
          <w:lang w:eastAsia="en-GB"/>
        </w:rPr>
      </w:pPr>
      <w:hyperlink w:anchor="_Toc95491412" w:history="1">
        <w:r w:rsidRPr="00057AB7">
          <w:rPr>
            <w:rStyle w:val="Hyperlink"/>
            <w:noProof/>
            <w:lang w:eastAsia="en-GB"/>
          </w:rPr>
          <w:t>6.7 Confidentiality and Freedom of Information</w:t>
        </w:r>
        <w:r>
          <w:rPr>
            <w:noProof/>
            <w:webHidden/>
          </w:rPr>
          <w:tab/>
        </w:r>
        <w:r>
          <w:rPr>
            <w:noProof/>
            <w:webHidden/>
          </w:rPr>
          <w:fldChar w:fldCharType="begin"/>
        </w:r>
        <w:r>
          <w:rPr>
            <w:noProof/>
            <w:webHidden/>
          </w:rPr>
          <w:instrText xml:space="preserve"> PAGEREF _Toc95491412 \h </w:instrText>
        </w:r>
        <w:r>
          <w:rPr>
            <w:noProof/>
            <w:webHidden/>
          </w:rPr>
        </w:r>
        <w:r>
          <w:rPr>
            <w:noProof/>
            <w:webHidden/>
          </w:rPr>
          <w:fldChar w:fldCharType="separate"/>
        </w:r>
        <w:r w:rsidR="00216D6A">
          <w:rPr>
            <w:noProof/>
            <w:webHidden/>
          </w:rPr>
          <w:t>13</w:t>
        </w:r>
        <w:r>
          <w:rPr>
            <w:noProof/>
            <w:webHidden/>
          </w:rPr>
          <w:fldChar w:fldCharType="end"/>
        </w:r>
      </w:hyperlink>
    </w:p>
    <w:p w14:paraId="0870A21B" w14:textId="3CE515F8" w:rsidR="00654310" w:rsidRDefault="00654310">
      <w:pPr>
        <w:pStyle w:val="TOC2"/>
        <w:tabs>
          <w:tab w:val="right" w:leader="dot" w:pos="9016"/>
        </w:tabs>
        <w:rPr>
          <w:rFonts w:asciiTheme="minorHAnsi" w:eastAsiaTheme="minorEastAsia" w:hAnsiTheme="minorHAnsi" w:cstheme="minorBidi"/>
          <w:noProof/>
          <w:lang w:eastAsia="en-GB"/>
        </w:rPr>
      </w:pPr>
      <w:hyperlink w:anchor="_Toc95491413" w:history="1">
        <w:r w:rsidRPr="00057AB7">
          <w:rPr>
            <w:rStyle w:val="Hyperlink"/>
            <w:noProof/>
            <w:lang w:eastAsia="en-GB"/>
          </w:rPr>
          <w:t>6.8 Publicity</w:t>
        </w:r>
        <w:r>
          <w:rPr>
            <w:noProof/>
            <w:webHidden/>
          </w:rPr>
          <w:tab/>
        </w:r>
        <w:r>
          <w:rPr>
            <w:noProof/>
            <w:webHidden/>
          </w:rPr>
          <w:fldChar w:fldCharType="begin"/>
        </w:r>
        <w:r>
          <w:rPr>
            <w:noProof/>
            <w:webHidden/>
          </w:rPr>
          <w:instrText xml:space="preserve"> PAGEREF _Toc95491413 \h </w:instrText>
        </w:r>
        <w:r>
          <w:rPr>
            <w:noProof/>
            <w:webHidden/>
          </w:rPr>
        </w:r>
        <w:r>
          <w:rPr>
            <w:noProof/>
            <w:webHidden/>
          </w:rPr>
          <w:fldChar w:fldCharType="separate"/>
        </w:r>
        <w:r w:rsidR="00216D6A">
          <w:rPr>
            <w:noProof/>
            <w:webHidden/>
          </w:rPr>
          <w:t>14</w:t>
        </w:r>
        <w:r>
          <w:rPr>
            <w:noProof/>
            <w:webHidden/>
          </w:rPr>
          <w:fldChar w:fldCharType="end"/>
        </w:r>
      </w:hyperlink>
    </w:p>
    <w:p w14:paraId="6407946A" w14:textId="04D2EF00" w:rsidR="00654310" w:rsidRDefault="00654310">
      <w:pPr>
        <w:pStyle w:val="TOC2"/>
        <w:tabs>
          <w:tab w:val="right" w:leader="dot" w:pos="9016"/>
        </w:tabs>
        <w:rPr>
          <w:rFonts w:asciiTheme="minorHAnsi" w:eastAsiaTheme="minorEastAsia" w:hAnsiTheme="minorHAnsi" w:cstheme="minorBidi"/>
          <w:noProof/>
          <w:lang w:eastAsia="en-GB"/>
        </w:rPr>
      </w:pPr>
      <w:hyperlink w:anchor="_Toc95491414" w:history="1">
        <w:r w:rsidRPr="00057AB7">
          <w:rPr>
            <w:rStyle w:val="Hyperlink"/>
            <w:noProof/>
            <w:lang w:eastAsia="en-GB"/>
          </w:rPr>
          <w:t>6.9 Bidder Conduct and Conflicts of Interest</w:t>
        </w:r>
        <w:r>
          <w:rPr>
            <w:noProof/>
            <w:webHidden/>
          </w:rPr>
          <w:tab/>
        </w:r>
        <w:r>
          <w:rPr>
            <w:noProof/>
            <w:webHidden/>
          </w:rPr>
          <w:fldChar w:fldCharType="begin"/>
        </w:r>
        <w:r>
          <w:rPr>
            <w:noProof/>
            <w:webHidden/>
          </w:rPr>
          <w:instrText xml:space="preserve"> PAGEREF _Toc95491414 \h </w:instrText>
        </w:r>
        <w:r>
          <w:rPr>
            <w:noProof/>
            <w:webHidden/>
          </w:rPr>
        </w:r>
        <w:r>
          <w:rPr>
            <w:noProof/>
            <w:webHidden/>
          </w:rPr>
          <w:fldChar w:fldCharType="separate"/>
        </w:r>
        <w:r w:rsidR="00216D6A">
          <w:rPr>
            <w:noProof/>
            <w:webHidden/>
          </w:rPr>
          <w:t>14</w:t>
        </w:r>
        <w:r>
          <w:rPr>
            <w:noProof/>
            <w:webHidden/>
          </w:rPr>
          <w:fldChar w:fldCharType="end"/>
        </w:r>
      </w:hyperlink>
    </w:p>
    <w:p w14:paraId="11D57F9A" w14:textId="24FA5808" w:rsidR="00654310" w:rsidRDefault="00654310">
      <w:pPr>
        <w:pStyle w:val="TOC2"/>
        <w:tabs>
          <w:tab w:val="right" w:leader="dot" w:pos="9016"/>
        </w:tabs>
        <w:rPr>
          <w:rFonts w:asciiTheme="minorHAnsi" w:eastAsiaTheme="minorEastAsia" w:hAnsiTheme="minorHAnsi" w:cstheme="minorBidi"/>
          <w:noProof/>
          <w:lang w:eastAsia="en-GB"/>
        </w:rPr>
      </w:pPr>
      <w:hyperlink w:anchor="_Toc95491415" w:history="1">
        <w:r w:rsidRPr="00057AB7">
          <w:rPr>
            <w:rStyle w:val="Hyperlink"/>
            <w:noProof/>
            <w:lang w:eastAsia="en-GB"/>
          </w:rPr>
          <w:t>6.10 WLWA's Rights</w:t>
        </w:r>
        <w:r>
          <w:rPr>
            <w:noProof/>
            <w:webHidden/>
          </w:rPr>
          <w:tab/>
        </w:r>
        <w:r>
          <w:rPr>
            <w:noProof/>
            <w:webHidden/>
          </w:rPr>
          <w:fldChar w:fldCharType="begin"/>
        </w:r>
        <w:r>
          <w:rPr>
            <w:noProof/>
            <w:webHidden/>
          </w:rPr>
          <w:instrText xml:space="preserve"> PAGEREF _Toc95491415 \h </w:instrText>
        </w:r>
        <w:r>
          <w:rPr>
            <w:noProof/>
            <w:webHidden/>
          </w:rPr>
        </w:r>
        <w:r>
          <w:rPr>
            <w:noProof/>
            <w:webHidden/>
          </w:rPr>
          <w:fldChar w:fldCharType="separate"/>
        </w:r>
        <w:r w:rsidR="00216D6A">
          <w:rPr>
            <w:noProof/>
            <w:webHidden/>
          </w:rPr>
          <w:t>14</w:t>
        </w:r>
        <w:r>
          <w:rPr>
            <w:noProof/>
            <w:webHidden/>
          </w:rPr>
          <w:fldChar w:fldCharType="end"/>
        </w:r>
      </w:hyperlink>
    </w:p>
    <w:p w14:paraId="468CE94C" w14:textId="049952D8" w:rsidR="00654310" w:rsidRDefault="00654310">
      <w:pPr>
        <w:pStyle w:val="TOC2"/>
        <w:tabs>
          <w:tab w:val="right" w:leader="dot" w:pos="9016"/>
        </w:tabs>
        <w:rPr>
          <w:rFonts w:asciiTheme="minorHAnsi" w:eastAsiaTheme="minorEastAsia" w:hAnsiTheme="minorHAnsi" w:cstheme="minorBidi"/>
          <w:noProof/>
          <w:lang w:eastAsia="en-GB"/>
        </w:rPr>
      </w:pPr>
      <w:hyperlink w:anchor="_Toc95491416" w:history="1">
        <w:r w:rsidRPr="00057AB7">
          <w:rPr>
            <w:rStyle w:val="Hyperlink"/>
            <w:noProof/>
            <w:lang w:eastAsia="en-GB"/>
          </w:rPr>
          <w:t>6.11 Bid Costs</w:t>
        </w:r>
        <w:r>
          <w:rPr>
            <w:noProof/>
            <w:webHidden/>
          </w:rPr>
          <w:tab/>
        </w:r>
        <w:r>
          <w:rPr>
            <w:noProof/>
            <w:webHidden/>
          </w:rPr>
          <w:fldChar w:fldCharType="begin"/>
        </w:r>
        <w:r>
          <w:rPr>
            <w:noProof/>
            <w:webHidden/>
          </w:rPr>
          <w:instrText xml:space="preserve"> PAGEREF _Toc95491416 \h </w:instrText>
        </w:r>
        <w:r>
          <w:rPr>
            <w:noProof/>
            <w:webHidden/>
          </w:rPr>
        </w:r>
        <w:r>
          <w:rPr>
            <w:noProof/>
            <w:webHidden/>
          </w:rPr>
          <w:fldChar w:fldCharType="separate"/>
        </w:r>
        <w:r w:rsidR="00216D6A">
          <w:rPr>
            <w:noProof/>
            <w:webHidden/>
          </w:rPr>
          <w:t>15</w:t>
        </w:r>
        <w:r>
          <w:rPr>
            <w:noProof/>
            <w:webHidden/>
          </w:rPr>
          <w:fldChar w:fldCharType="end"/>
        </w:r>
      </w:hyperlink>
    </w:p>
    <w:p w14:paraId="26DEE4D9" w14:textId="08979E80" w:rsidR="00654310" w:rsidRDefault="00654310">
      <w:pPr>
        <w:pStyle w:val="TOC2"/>
        <w:tabs>
          <w:tab w:val="right" w:leader="dot" w:pos="9016"/>
        </w:tabs>
        <w:rPr>
          <w:rFonts w:asciiTheme="minorHAnsi" w:eastAsiaTheme="minorEastAsia" w:hAnsiTheme="minorHAnsi" w:cstheme="minorBidi"/>
          <w:noProof/>
          <w:lang w:eastAsia="en-GB"/>
        </w:rPr>
      </w:pPr>
      <w:hyperlink w:anchor="_Toc95491417" w:history="1">
        <w:r w:rsidRPr="00057AB7">
          <w:rPr>
            <w:rStyle w:val="Hyperlink"/>
            <w:noProof/>
            <w:lang w:eastAsia="en-GB"/>
          </w:rPr>
          <w:t>6.12 TUPE</w:t>
        </w:r>
        <w:r>
          <w:rPr>
            <w:noProof/>
            <w:webHidden/>
          </w:rPr>
          <w:tab/>
        </w:r>
        <w:r>
          <w:rPr>
            <w:noProof/>
            <w:webHidden/>
          </w:rPr>
          <w:fldChar w:fldCharType="begin"/>
        </w:r>
        <w:r>
          <w:rPr>
            <w:noProof/>
            <w:webHidden/>
          </w:rPr>
          <w:instrText xml:space="preserve"> PAGEREF _Toc95491417 \h </w:instrText>
        </w:r>
        <w:r>
          <w:rPr>
            <w:noProof/>
            <w:webHidden/>
          </w:rPr>
        </w:r>
        <w:r>
          <w:rPr>
            <w:noProof/>
            <w:webHidden/>
          </w:rPr>
          <w:fldChar w:fldCharType="separate"/>
        </w:r>
        <w:r w:rsidR="00216D6A">
          <w:rPr>
            <w:noProof/>
            <w:webHidden/>
          </w:rPr>
          <w:t>15</w:t>
        </w:r>
        <w:r>
          <w:rPr>
            <w:noProof/>
            <w:webHidden/>
          </w:rPr>
          <w:fldChar w:fldCharType="end"/>
        </w:r>
      </w:hyperlink>
    </w:p>
    <w:p w14:paraId="4FFE234F" w14:textId="021618F4" w:rsidR="00654310" w:rsidRDefault="00654310">
      <w:pPr>
        <w:pStyle w:val="TOC2"/>
        <w:tabs>
          <w:tab w:val="right" w:leader="dot" w:pos="9016"/>
        </w:tabs>
        <w:rPr>
          <w:rFonts w:asciiTheme="minorHAnsi" w:eastAsiaTheme="minorEastAsia" w:hAnsiTheme="minorHAnsi" w:cstheme="minorBidi"/>
          <w:noProof/>
          <w:lang w:eastAsia="en-GB"/>
        </w:rPr>
      </w:pPr>
      <w:hyperlink w:anchor="_Toc95491418" w:history="1">
        <w:r w:rsidRPr="00057AB7">
          <w:rPr>
            <w:rStyle w:val="Hyperlink"/>
            <w:noProof/>
            <w:lang w:eastAsia="en-GB"/>
          </w:rPr>
          <w:t>6.13 Guarantees</w:t>
        </w:r>
        <w:r>
          <w:rPr>
            <w:noProof/>
            <w:webHidden/>
          </w:rPr>
          <w:tab/>
        </w:r>
        <w:r>
          <w:rPr>
            <w:noProof/>
            <w:webHidden/>
          </w:rPr>
          <w:fldChar w:fldCharType="begin"/>
        </w:r>
        <w:r>
          <w:rPr>
            <w:noProof/>
            <w:webHidden/>
          </w:rPr>
          <w:instrText xml:space="preserve"> PAGEREF _Toc95491418 \h </w:instrText>
        </w:r>
        <w:r>
          <w:rPr>
            <w:noProof/>
            <w:webHidden/>
          </w:rPr>
        </w:r>
        <w:r>
          <w:rPr>
            <w:noProof/>
            <w:webHidden/>
          </w:rPr>
          <w:fldChar w:fldCharType="separate"/>
        </w:r>
        <w:r w:rsidR="00216D6A">
          <w:rPr>
            <w:noProof/>
            <w:webHidden/>
          </w:rPr>
          <w:t>15</w:t>
        </w:r>
        <w:r>
          <w:rPr>
            <w:noProof/>
            <w:webHidden/>
          </w:rPr>
          <w:fldChar w:fldCharType="end"/>
        </w:r>
      </w:hyperlink>
    </w:p>
    <w:p w14:paraId="639D7CAB" w14:textId="268A634D" w:rsidR="00654310" w:rsidRDefault="00654310">
      <w:pPr>
        <w:pStyle w:val="TOC1"/>
        <w:tabs>
          <w:tab w:val="right" w:leader="dot" w:pos="9016"/>
        </w:tabs>
        <w:rPr>
          <w:rFonts w:asciiTheme="minorHAnsi" w:eastAsiaTheme="minorEastAsia" w:hAnsiTheme="minorHAnsi" w:cstheme="minorBidi"/>
          <w:noProof/>
          <w:lang w:eastAsia="en-GB"/>
        </w:rPr>
      </w:pPr>
      <w:hyperlink w:anchor="_Toc95491419" w:history="1">
        <w:r w:rsidRPr="00057AB7">
          <w:rPr>
            <w:rStyle w:val="Hyperlink"/>
            <w:noProof/>
          </w:rPr>
          <w:t>7. Tender Evaluation Model</w:t>
        </w:r>
        <w:r>
          <w:rPr>
            <w:noProof/>
            <w:webHidden/>
          </w:rPr>
          <w:tab/>
        </w:r>
        <w:r>
          <w:rPr>
            <w:noProof/>
            <w:webHidden/>
          </w:rPr>
          <w:fldChar w:fldCharType="begin"/>
        </w:r>
        <w:r>
          <w:rPr>
            <w:noProof/>
            <w:webHidden/>
          </w:rPr>
          <w:instrText xml:space="preserve"> PAGEREF _Toc95491419 \h </w:instrText>
        </w:r>
        <w:r>
          <w:rPr>
            <w:noProof/>
            <w:webHidden/>
          </w:rPr>
        </w:r>
        <w:r>
          <w:rPr>
            <w:noProof/>
            <w:webHidden/>
          </w:rPr>
          <w:fldChar w:fldCharType="separate"/>
        </w:r>
        <w:r w:rsidR="00216D6A">
          <w:rPr>
            <w:noProof/>
            <w:webHidden/>
          </w:rPr>
          <w:t>15</w:t>
        </w:r>
        <w:r>
          <w:rPr>
            <w:noProof/>
            <w:webHidden/>
          </w:rPr>
          <w:fldChar w:fldCharType="end"/>
        </w:r>
      </w:hyperlink>
    </w:p>
    <w:p w14:paraId="2BC48656" w14:textId="57B8C5F0" w:rsidR="00654310" w:rsidRDefault="00654310">
      <w:pPr>
        <w:pStyle w:val="TOC2"/>
        <w:tabs>
          <w:tab w:val="right" w:leader="dot" w:pos="9016"/>
        </w:tabs>
        <w:rPr>
          <w:rFonts w:asciiTheme="minorHAnsi" w:eastAsiaTheme="minorEastAsia" w:hAnsiTheme="minorHAnsi" w:cstheme="minorBidi"/>
          <w:noProof/>
          <w:lang w:eastAsia="en-GB"/>
        </w:rPr>
      </w:pPr>
      <w:hyperlink w:anchor="_Toc95491420" w:history="1">
        <w:r w:rsidRPr="00057AB7">
          <w:rPr>
            <w:rStyle w:val="Hyperlink"/>
            <w:noProof/>
            <w:lang w:eastAsia="en-GB"/>
          </w:rPr>
          <w:t>7.1 Procurement Evaluation Criteria</w:t>
        </w:r>
        <w:r>
          <w:rPr>
            <w:noProof/>
            <w:webHidden/>
          </w:rPr>
          <w:tab/>
        </w:r>
        <w:r>
          <w:rPr>
            <w:noProof/>
            <w:webHidden/>
          </w:rPr>
          <w:fldChar w:fldCharType="begin"/>
        </w:r>
        <w:r>
          <w:rPr>
            <w:noProof/>
            <w:webHidden/>
          </w:rPr>
          <w:instrText xml:space="preserve"> PAGEREF _Toc95491420 \h </w:instrText>
        </w:r>
        <w:r>
          <w:rPr>
            <w:noProof/>
            <w:webHidden/>
          </w:rPr>
        </w:r>
        <w:r>
          <w:rPr>
            <w:noProof/>
            <w:webHidden/>
          </w:rPr>
          <w:fldChar w:fldCharType="separate"/>
        </w:r>
        <w:r w:rsidR="00216D6A">
          <w:rPr>
            <w:noProof/>
            <w:webHidden/>
          </w:rPr>
          <w:t>15</w:t>
        </w:r>
        <w:r>
          <w:rPr>
            <w:noProof/>
            <w:webHidden/>
          </w:rPr>
          <w:fldChar w:fldCharType="end"/>
        </w:r>
      </w:hyperlink>
    </w:p>
    <w:p w14:paraId="2D625F65" w14:textId="01C8FBE6" w:rsidR="00654310" w:rsidRDefault="00654310">
      <w:pPr>
        <w:pStyle w:val="TOC2"/>
        <w:tabs>
          <w:tab w:val="right" w:leader="dot" w:pos="9016"/>
        </w:tabs>
        <w:rPr>
          <w:rFonts w:asciiTheme="minorHAnsi" w:eastAsiaTheme="minorEastAsia" w:hAnsiTheme="minorHAnsi" w:cstheme="minorBidi"/>
          <w:noProof/>
          <w:lang w:eastAsia="en-GB"/>
        </w:rPr>
      </w:pPr>
      <w:hyperlink w:anchor="_Toc95491421" w:history="1">
        <w:r w:rsidRPr="00057AB7">
          <w:rPr>
            <w:rStyle w:val="Hyperlink"/>
            <w:noProof/>
            <w:lang w:eastAsia="en-GB"/>
          </w:rPr>
          <w:t>7.2 Quality / Technical Evaluation</w:t>
        </w:r>
        <w:r>
          <w:rPr>
            <w:noProof/>
            <w:webHidden/>
          </w:rPr>
          <w:tab/>
        </w:r>
        <w:r>
          <w:rPr>
            <w:noProof/>
            <w:webHidden/>
          </w:rPr>
          <w:fldChar w:fldCharType="begin"/>
        </w:r>
        <w:r>
          <w:rPr>
            <w:noProof/>
            <w:webHidden/>
          </w:rPr>
          <w:instrText xml:space="preserve"> PAGEREF _Toc95491421 \h </w:instrText>
        </w:r>
        <w:r>
          <w:rPr>
            <w:noProof/>
            <w:webHidden/>
          </w:rPr>
        </w:r>
        <w:r>
          <w:rPr>
            <w:noProof/>
            <w:webHidden/>
          </w:rPr>
          <w:fldChar w:fldCharType="separate"/>
        </w:r>
        <w:r w:rsidR="00216D6A">
          <w:rPr>
            <w:noProof/>
            <w:webHidden/>
          </w:rPr>
          <w:t>16</w:t>
        </w:r>
        <w:r>
          <w:rPr>
            <w:noProof/>
            <w:webHidden/>
          </w:rPr>
          <w:fldChar w:fldCharType="end"/>
        </w:r>
      </w:hyperlink>
    </w:p>
    <w:p w14:paraId="31F26A7A" w14:textId="05983A26" w:rsidR="00654310" w:rsidRDefault="00654310">
      <w:pPr>
        <w:pStyle w:val="TOC2"/>
        <w:tabs>
          <w:tab w:val="right" w:leader="dot" w:pos="9016"/>
        </w:tabs>
        <w:rPr>
          <w:rFonts w:asciiTheme="minorHAnsi" w:eastAsiaTheme="minorEastAsia" w:hAnsiTheme="minorHAnsi" w:cstheme="minorBidi"/>
          <w:noProof/>
          <w:lang w:eastAsia="en-GB"/>
        </w:rPr>
      </w:pPr>
      <w:hyperlink w:anchor="_Toc95491422" w:history="1">
        <w:r w:rsidRPr="00057AB7">
          <w:rPr>
            <w:rStyle w:val="Hyperlink"/>
            <w:noProof/>
            <w:lang w:eastAsia="en-GB"/>
          </w:rPr>
          <w:t>7.3 Scoring Methodology</w:t>
        </w:r>
        <w:r>
          <w:rPr>
            <w:noProof/>
            <w:webHidden/>
          </w:rPr>
          <w:tab/>
        </w:r>
        <w:r>
          <w:rPr>
            <w:noProof/>
            <w:webHidden/>
          </w:rPr>
          <w:fldChar w:fldCharType="begin"/>
        </w:r>
        <w:r>
          <w:rPr>
            <w:noProof/>
            <w:webHidden/>
          </w:rPr>
          <w:instrText xml:space="preserve"> PAGEREF _Toc95491422 \h </w:instrText>
        </w:r>
        <w:r>
          <w:rPr>
            <w:noProof/>
            <w:webHidden/>
          </w:rPr>
        </w:r>
        <w:r>
          <w:rPr>
            <w:noProof/>
            <w:webHidden/>
          </w:rPr>
          <w:fldChar w:fldCharType="separate"/>
        </w:r>
        <w:r w:rsidR="00216D6A">
          <w:rPr>
            <w:noProof/>
            <w:webHidden/>
          </w:rPr>
          <w:t>17</w:t>
        </w:r>
        <w:r>
          <w:rPr>
            <w:noProof/>
            <w:webHidden/>
          </w:rPr>
          <w:fldChar w:fldCharType="end"/>
        </w:r>
      </w:hyperlink>
    </w:p>
    <w:p w14:paraId="3BEB9A6B" w14:textId="39D98E4B" w:rsidR="00654310" w:rsidRDefault="00654310">
      <w:pPr>
        <w:pStyle w:val="TOC2"/>
        <w:tabs>
          <w:tab w:val="right" w:leader="dot" w:pos="9016"/>
        </w:tabs>
        <w:rPr>
          <w:rFonts w:asciiTheme="minorHAnsi" w:eastAsiaTheme="minorEastAsia" w:hAnsiTheme="minorHAnsi" w:cstheme="minorBidi"/>
          <w:noProof/>
          <w:lang w:eastAsia="en-GB"/>
        </w:rPr>
      </w:pPr>
      <w:hyperlink w:anchor="_Toc95491423" w:history="1">
        <w:r w:rsidRPr="00057AB7">
          <w:rPr>
            <w:rStyle w:val="Hyperlink"/>
            <w:noProof/>
            <w:lang w:eastAsia="en-GB"/>
          </w:rPr>
          <w:t>7.4 Pricing Evaluation</w:t>
        </w:r>
        <w:r>
          <w:rPr>
            <w:noProof/>
            <w:webHidden/>
          </w:rPr>
          <w:tab/>
        </w:r>
        <w:r>
          <w:rPr>
            <w:noProof/>
            <w:webHidden/>
          </w:rPr>
          <w:fldChar w:fldCharType="begin"/>
        </w:r>
        <w:r>
          <w:rPr>
            <w:noProof/>
            <w:webHidden/>
          </w:rPr>
          <w:instrText xml:space="preserve"> PAGEREF _Toc95491423 \h </w:instrText>
        </w:r>
        <w:r>
          <w:rPr>
            <w:noProof/>
            <w:webHidden/>
          </w:rPr>
        </w:r>
        <w:r>
          <w:rPr>
            <w:noProof/>
            <w:webHidden/>
          </w:rPr>
          <w:fldChar w:fldCharType="separate"/>
        </w:r>
        <w:r w:rsidR="00216D6A">
          <w:rPr>
            <w:noProof/>
            <w:webHidden/>
          </w:rPr>
          <w:t>17</w:t>
        </w:r>
        <w:r>
          <w:rPr>
            <w:noProof/>
            <w:webHidden/>
          </w:rPr>
          <w:fldChar w:fldCharType="end"/>
        </w:r>
      </w:hyperlink>
    </w:p>
    <w:p w14:paraId="588FDB61" w14:textId="014B7D65" w:rsidR="00654310" w:rsidRDefault="00654310">
      <w:pPr>
        <w:pStyle w:val="TOC2"/>
        <w:tabs>
          <w:tab w:val="right" w:leader="dot" w:pos="9016"/>
        </w:tabs>
        <w:rPr>
          <w:rFonts w:asciiTheme="minorHAnsi" w:eastAsiaTheme="minorEastAsia" w:hAnsiTheme="minorHAnsi" w:cstheme="minorBidi"/>
          <w:noProof/>
          <w:lang w:eastAsia="en-GB"/>
        </w:rPr>
      </w:pPr>
      <w:hyperlink w:anchor="_Toc95491424" w:history="1">
        <w:r w:rsidRPr="00057AB7">
          <w:rPr>
            <w:rStyle w:val="Hyperlink"/>
            <w:noProof/>
            <w:lang w:eastAsia="en-GB"/>
          </w:rPr>
          <w:t>7.5 Clarifications</w:t>
        </w:r>
        <w:r>
          <w:rPr>
            <w:noProof/>
            <w:webHidden/>
          </w:rPr>
          <w:tab/>
        </w:r>
        <w:r>
          <w:rPr>
            <w:noProof/>
            <w:webHidden/>
          </w:rPr>
          <w:fldChar w:fldCharType="begin"/>
        </w:r>
        <w:r>
          <w:rPr>
            <w:noProof/>
            <w:webHidden/>
          </w:rPr>
          <w:instrText xml:space="preserve"> PAGEREF _Toc95491424 \h </w:instrText>
        </w:r>
        <w:r>
          <w:rPr>
            <w:noProof/>
            <w:webHidden/>
          </w:rPr>
        </w:r>
        <w:r>
          <w:rPr>
            <w:noProof/>
            <w:webHidden/>
          </w:rPr>
          <w:fldChar w:fldCharType="separate"/>
        </w:r>
        <w:r w:rsidR="00216D6A">
          <w:rPr>
            <w:noProof/>
            <w:webHidden/>
          </w:rPr>
          <w:t>19</w:t>
        </w:r>
        <w:r>
          <w:rPr>
            <w:noProof/>
            <w:webHidden/>
          </w:rPr>
          <w:fldChar w:fldCharType="end"/>
        </w:r>
      </w:hyperlink>
    </w:p>
    <w:p w14:paraId="21DFF048" w14:textId="160F827D" w:rsidR="00654310" w:rsidRDefault="00654310">
      <w:pPr>
        <w:pStyle w:val="TOC2"/>
        <w:tabs>
          <w:tab w:val="right" w:leader="dot" w:pos="9016"/>
        </w:tabs>
        <w:rPr>
          <w:rFonts w:asciiTheme="minorHAnsi" w:eastAsiaTheme="minorEastAsia" w:hAnsiTheme="minorHAnsi" w:cstheme="minorBidi"/>
          <w:noProof/>
          <w:lang w:eastAsia="en-GB"/>
        </w:rPr>
      </w:pPr>
      <w:hyperlink w:anchor="_Toc95491425" w:history="1">
        <w:r w:rsidRPr="00057AB7">
          <w:rPr>
            <w:rStyle w:val="Hyperlink"/>
            <w:noProof/>
            <w:lang w:eastAsia="en-GB"/>
          </w:rPr>
          <w:t>7.6 Evaluation Panel and Moderation</w:t>
        </w:r>
        <w:r>
          <w:rPr>
            <w:noProof/>
            <w:webHidden/>
          </w:rPr>
          <w:tab/>
        </w:r>
        <w:r>
          <w:rPr>
            <w:noProof/>
            <w:webHidden/>
          </w:rPr>
          <w:fldChar w:fldCharType="begin"/>
        </w:r>
        <w:r>
          <w:rPr>
            <w:noProof/>
            <w:webHidden/>
          </w:rPr>
          <w:instrText xml:space="preserve"> PAGEREF _Toc95491425 \h </w:instrText>
        </w:r>
        <w:r>
          <w:rPr>
            <w:noProof/>
            <w:webHidden/>
          </w:rPr>
        </w:r>
        <w:r>
          <w:rPr>
            <w:noProof/>
            <w:webHidden/>
          </w:rPr>
          <w:fldChar w:fldCharType="separate"/>
        </w:r>
        <w:r w:rsidR="00216D6A">
          <w:rPr>
            <w:noProof/>
            <w:webHidden/>
          </w:rPr>
          <w:t>19</w:t>
        </w:r>
        <w:r>
          <w:rPr>
            <w:noProof/>
            <w:webHidden/>
          </w:rPr>
          <w:fldChar w:fldCharType="end"/>
        </w:r>
      </w:hyperlink>
    </w:p>
    <w:p w14:paraId="2711BE0B" w14:textId="67228F73" w:rsidR="00654310" w:rsidRDefault="00654310">
      <w:pPr>
        <w:pStyle w:val="TOC2"/>
        <w:tabs>
          <w:tab w:val="right" w:leader="dot" w:pos="9016"/>
        </w:tabs>
        <w:rPr>
          <w:rFonts w:asciiTheme="minorHAnsi" w:eastAsiaTheme="minorEastAsia" w:hAnsiTheme="minorHAnsi" w:cstheme="minorBidi"/>
          <w:noProof/>
          <w:lang w:eastAsia="en-GB"/>
        </w:rPr>
      </w:pPr>
      <w:hyperlink w:anchor="_Toc95491426" w:history="1">
        <w:r w:rsidRPr="00057AB7">
          <w:rPr>
            <w:rStyle w:val="Hyperlink"/>
            <w:noProof/>
            <w:lang w:eastAsia="en-GB"/>
          </w:rPr>
          <w:t>7.7 Final Evaluation &amp; Award Recommendation</w:t>
        </w:r>
        <w:r>
          <w:rPr>
            <w:noProof/>
            <w:webHidden/>
          </w:rPr>
          <w:tab/>
        </w:r>
        <w:r>
          <w:rPr>
            <w:noProof/>
            <w:webHidden/>
          </w:rPr>
          <w:fldChar w:fldCharType="begin"/>
        </w:r>
        <w:r>
          <w:rPr>
            <w:noProof/>
            <w:webHidden/>
          </w:rPr>
          <w:instrText xml:space="preserve"> PAGEREF _Toc95491426 \h </w:instrText>
        </w:r>
        <w:r>
          <w:rPr>
            <w:noProof/>
            <w:webHidden/>
          </w:rPr>
        </w:r>
        <w:r>
          <w:rPr>
            <w:noProof/>
            <w:webHidden/>
          </w:rPr>
          <w:fldChar w:fldCharType="separate"/>
        </w:r>
        <w:r w:rsidR="00216D6A">
          <w:rPr>
            <w:noProof/>
            <w:webHidden/>
          </w:rPr>
          <w:t>19</w:t>
        </w:r>
        <w:r>
          <w:rPr>
            <w:noProof/>
            <w:webHidden/>
          </w:rPr>
          <w:fldChar w:fldCharType="end"/>
        </w:r>
      </w:hyperlink>
    </w:p>
    <w:p w14:paraId="6EB47533" w14:textId="61D44A99" w:rsidR="00654310" w:rsidRDefault="00654310">
      <w:pPr>
        <w:pStyle w:val="TOC2"/>
        <w:tabs>
          <w:tab w:val="right" w:leader="dot" w:pos="9016"/>
        </w:tabs>
      </w:pPr>
      <w:hyperlink w:anchor="_Toc95491427" w:history="1">
        <w:r w:rsidRPr="00057AB7">
          <w:rPr>
            <w:rStyle w:val="Hyperlink"/>
            <w:noProof/>
            <w:lang w:eastAsia="en-GB"/>
          </w:rPr>
          <w:t xml:space="preserve">7.8 Evaluation Questions </w:t>
        </w:r>
        <w:r>
          <w:rPr>
            <w:noProof/>
            <w:webHidden/>
          </w:rPr>
          <w:tab/>
        </w:r>
        <w:r>
          <w:rPr>
            <w:noProof/>
            <w:webHidden/>
          </w:rPr>
          <w:fldChar w:fldCharType="begin"/>
        </w:r>
        <w:r>
          <w:rPr>
            <w:noProof/>
            <w:webHidden/>
          </w:rPr>
          <w:instrText xml:space="preserve"> PAGEREF _Toc95491427 \h </w:instrText>
        </w:r>
        <w:r>
          <w:rPr>
            <w:noProof/>
            <w:webHidden/>
          </w:rPr>
        </w:r>
        <w:r>
          <w:rPr>
            <w:noProof/>
            <w:webHidden/>
          </w:rPr>
          <w:fldChar w:fldCharType="separate"/>
        </w:r>
        <w:r w:rsidR="00216D6A">
          <w:rPr>
            <w:noProof/>
            <w:webHidden/>
          </w:rPr>
          <w:t>19</w:t>
        </w:r>
        <w:r>
          <w:rPr>
            <w:noProof/>
            <w:webHidden/>
          </w:rPr>
          <w:fldChar w:fldCharType="end"/>
        </w:r>
      </w:hyperlink>
    </w:p>
    <w:p w14:paraId="7A1C5088" w14:textId="646336FB" w:rsidR="00AF54F4" w:rsidRPr="00AF54F4" w:rsidRDefault="00AF54F4" w:rsidP="00AF54F4">
      <w:pPr>
        <w:rPr>
          <w:rFonts w:asciiTheme="minorHAnsi" w:eastAsiaTheme="minorEastAsia" w:hAnsiTheme="minorHAnsi" w:cstheme="minorHAnsi"/>
        </w:rPr>
      </w:pPr>
      <w:r>
        <w:rPr>
          <w:rFonts w:eastAsiaTheme="minorEastAsia"/>
        </w:rPr>
        <w:t xml:space="preserve">    </w:t>
      </w:r>
      <w:r w:rsidRPr="00AF54F4">
        <w:rPr>
          <w:rFonts w:asciiTheme="minorHAnsi" w:eastAsiaTheme="minorEastAsia" w:hAnsiTheme="minorHAnsi" w:cstheme="minorHAnsi"/>
          <w:sz w:val="22"/>
          <w:szCs w:val="22"/>
        </w:rPr>
        <w:t>7.9 Price</w:t>
      </w:r>
      <w:r>
        <w:rPr>
          <w:rFonts w:asciiTheme="minorHAnsi" w:eastAsiaTheme="minorEastAsia" w:hAnsiTheme="minorHAnsi" w:cstheme="minorHAnsi"/>
          <w:sz w:val="22"/>
          <w:szCs w:val="22"/>
        </w:rPr>
        <w:t>………………………………………………………………………………………………………………………………………20</w:t>
      </w:r>
      <w:r w:rsidRPr="00AF54F4">
        <w:rPr>
          <w:rFonts w:asciiTheme="minorHAnsi" w:eastAsiaTheme="minorEastAsia" w:hAnsiTheme="minorHAnsi" w:cstheme="minorHAnsi"/>
          <w:sz w:val="22"/>
          <w:szCs w:val="22"/>
        </w:rPr>
        <w:t xml:space="preserve"> </w:t>
      </w:r>
    </w:p>
    <w:p w14:paraId="1C011120" w14:textId="506D1A83" w:rsidR="00654310" w:rsidRDefault="00654310">
      <w:pPr>
        <w:pStyle w:val="TOC2"/>
        <w:tabs>
          <w:tab w:val="right" w:leader="dot" w:pos="9016"/>
        </w:tabs>
        <w:rPr>
          <w:rFonts w:asciiTheme="minorHAnsi" w:eastAsiaTheme="minorEastAsia" w:hAnsiTheme="minorHAnsi" w:cstheme="minorBidi"/>
          <w:noProof/>
          <w:lang w:eastAsia="en-GB"/>
        </w:rPr>
      </w:pPr>
    </w:p>
    <w:p w14:paraId="0E4EE235" w14:textId="1969DE35" w:rsidR="00D64607" w:rsidRPr="00D64607" w:rsidRDefault="00972594">
      <w:pPr>
        <w:rPr>
          <w:rFonts w:ascii="Arial" w:hAnsi="Arial" w:cs="Arial"/>
          <w:b/>
          <w:bCs/>
          <w:sz w:val="20"/>
          <w:szCs w:val="20"/>
        </w:rPr>
      </w:pPr>
      <w:r w:rsidRPr="00EA1DD6">
        <w:rPr>
          <w:rFonts w:ascii="Arial" w:hAnsi="Arial" w:cs="Arial"/>
          <w:b/>
          <w:bCs/>
          <w:sz w:val="20"/>
          <w:szCs w:val="20"/>
        </w:rPr>
        <w:fldChar w:fldCharType="end"/>
      </w:r>
    </w:p>
    <w:p w14:paraId="74F0132E" w14:textId="77777777" w:rsidR="005B0261" w:rsidRPr="00C207D8" w:rsidRDefault="00972594" w:rsidP="00E70369">
      <w:pPr>
        <w:pStyle w:val="Heading1"/>
        <w:keepLines/>
        <w:numPr>
          <w:ilvl w:val="0"/>
          <w:numId w:val="15"/>
        </w:numPr>
        <w:spacing w:before="480" w:line="276" w:lineRule="auto"/>
        <w:jc w:val="left"/>
        <w:rPr>
          <w:b w:val="0"/>
          <w:color w:val="0070C0"/>
          <w:sz w:val="32"/>
          <w:szCs w:val="32"/>
        </w:rPr>
      </w:pPr>
      <w:r w:rsidRPr="00144702">
        <w:rPr>
          <w:sz w:val="22"/>
          <w:szCs w:val="22"/>
        </w:rPr>
        <w:br w:type="page"/>
      </w:r>
      <w:bookmarkStart w:id="7" w:name="_Toc95491378"/>
      <w:bookmarkEnd w:id="5"/>
      <w:bookmarkEnd w:id="6"/>
      <w:r w:rsidR="00EE7DB9" w:rsidRPr="00C207D8">
        <w:rPr>
          <w:b w:val="0"/>
          <w:color w:val="0070C0"/>
          <w:sz w:val="32"/>
          <w:szCs w:val="32"/>
        </w:rPr>
        <w:lastRenderedPageBreak/>
        <w:t>Introduction and background information</w:t>
      </w:r>
      <w:bookmarkEnd w:id="7"/>
    </w:p>
    <w:p w14:paraId="391CB3A3" w14:textId="77777777" w:rsidR="003A1C19" w:rsidRPr="00C207D8" w:rsidRDefault="003A1C19" w:rsidP="003A1C19">
      <w:pPr>
        <w:pStyle w:val="NoSpacing"/>
        <w:ind w:left="720"/>
        <w:rPr>
          <w:rFonts w:ascii="Arial" w:eastAsia="Times New Roman" w:hAnsi="Arial" w:cs="Arial"/>
          <w:bCs/>
        </w:rPr>
      </w:pPr>
      <w:bookmarkStart w:id="8" w:name="_Toc485989533"/>
      <w:bookmarkStart w:id="9" w:name="_Toc496023925"/>
    </w:p>
    <w:p w14:paraId="1D244BA9" w14:textId="77777777" w:rsidR="00055C9C" w:rsidRPr="00C207D8" w:rsidRDefault="00055C9C" w:rsidP="00C207D8">
      <w:pPr>
        <w:pStyle w:val="Heading2"/>
        <w:keepLines/>
        <w:numPr>
          <w:ilvl w:val="1"/>
          <w:numId w:val="8"/>
        </w:numPr>
        <w:spacing w:before="200" w:line="276" w:lineRule="auto"/>
        <w:jc w:val="left"/>
        <w:rPr>
          <w:b w:val="0"/>
          <w:color w:val="0070C0"/>
          <w:sz w:val="26"/>
          <w:szCs w:val="26"/>
        </w:rPr>
      </w:pPr>
      <w:bookmarkStart w:id="10" w:name="_Toc95491379"/>
      <w:r w:rsidRPr="00C207D8">
        <w:rPr>
          <w:b w:val="0"/>
          <w:color w:val="0070C0"/>
          <w:sz w:val="26"/>
          <w:szCs w:val="26"/>
        </w:rPr>
        <w:t>Invitation</w:t>
      </w:r>
      <w:bookmarkEnd w:id="10"/>
    </w:p>
    <w:p w14:paraId="147744E6" w14:textId="6F78E9CC" w:rsidR="003A1C19" w:rsidRPr="00C207D8" w:rsidRDefault="003A1C19" w:rsidP="00C207D8">
      <w:pPr>
        <w:rPr>
          <w:rFonts w:ascii="Arial" w:hAnsi="Arial" w:cs="Arial"/>
          <w:sz w:val="22"/>
          <w:szCs w:val="22"/>
        </w:rPr>
      </w:pPr>
      <w:r w:rsidRPr="00C207D8">
        <w:rPr>
          <w:rFonts w:ascii="Arial" w:hAnsi="Arial" w:cs="Arial"/>
          <w:sz w:val="22"/>
          <w:szCs w:val="22"/>
        </w:rPr>
        <w:t>This Invitation to Tender (“ITT”), has been prepared by West London Waste</w:t>
      </w:r>
      <w:r w:rsidR="00190B70" w:rsidRPr="00C207D8">
        <w:rPr>
          <w:rFonts w:ascii="Arial" w:hAnsi="Arial" w:cs="Arial"/>
          <w:sz w:val="22"/>
          <w:szCs w:val="22"/>
        </w:rPr>
        <w:t xml:space="preserve"> Authority</w:t>
      </w:r>
      <w:r w:rsidRPr="00C207D8">
        <w:rPr>
          <w:rFonts w:ascii="Arial" w:hAnsi="Arial" w:cs="Arial"/>
          <w:sz w:val="22"/>
          <w:szCs w:val="22"/>
        </w:rPr>
        <w:t xml:space="preserve"> (“WLWA”) for use by the bidders to assist them in preparing solutions for WLWA’s </w:t>
      </w:r>
      <w:r w:rsidR="00B24FD3" w:rsidRPr="00C207D8">
        <w:rPr>
          <w:rFonts w:ascii="Arial" w:eastAsia="Arial" w:hAnsi="Arial" w:cs="Arial"/>
          <w:sz w:val="22"/>
        </w:rPr>
        <w:t xml:space="preserve">provision </w:t>
      </w:r>
      <w:r w:rsidR="00F97F68">
        <w:rPr>
          <w:rFonts w:ascii="Arial" w:eastAsia="Arial" w:hAnsi="Arial" w:cs="Arial"/>
          <w:sz w:val="22"/>
        </w:rPr>
        <w:t xml:space="preserve">of Health and Safety Consultancy Services </w:t>
      </w:r>
      <w:r w:rsidR="00247D08">
        <w:rPr>
          <w:rFonts w:ascii="Arial" w:eastAsia="Arial" w:hAnsi="Arial" w:cs="Arial"/>
          <w:sz w:val="22"/>
        </w:rPr>
        <w:t>contract. All intellectual property rights in the ITT are associated documents belong to WLWA.</w:t>
      </w:r>
    </w:p>
    <w:p w14:paraId="3E9AEF5D" w14:textId="77777777" w:rsidR="00055C9C" w:rsidRPr="00C207D8" w:rsidRDefault="00055C9C" w:rsidP="00C207D8">
      <w:pPr>
        <w:pStyle w:val="Heading2"/>
        <w:keepLines/>
        <w:numPr>
          <w:ilvl w:val="1"/>
          <w:numId w:val="8"/>
        </w:numPr>
        <w:spacing w:before="200" w:line="276" w:lineRule="auto"/>
        <w:jc w:val="left"/>
        <w:rPr>
          <w:b w:val="0"/>
          <w:color w:val="0070C0"/>
          <w:sz w:val="26"/>
          <w:szCs w:val="26"/>
        </w:rPr>
      </w:pPr>
      <w:bookmarkStart w:id="11" w:name="_Toc95491380"/>
      <w:r w:rsidRPr="00C207D8">
        <w:rPr>
          <w:b w:val="0"/>
          <w:color w:val="0070C0"/>
          <w:sz w:val="26"/>
          <w:szCs w:val="26"/>
        </w:rPr>
        <w:t>Introduction</w:t>
      </w:r>
      <w:bookmarkEnd w:id="11"/>
    </w:p>
    <w:p w14:paraId="58DDAB62" w14:textId="77777777" w:rsidR="00055C9C" w:rsidRPr="00C207D8" w:rsidRDefault="00055C9C" w:rsidP="00C207D8">
      <w:pPr>
        <w:ind w:left="570"/>
        <w:rPr>
          <w:rFonts w:ascii="Arial" w:hAnsi="Arial" w:cs="Arial"/>
        </w:rPr>
      </w:pPr>
    </w:p>
    <w:p w14:paraId="4B04BE52" w14:textId="07C9FD1C" w:rsidR="00055C9C" w:rsidRPr="00C207D8" w:rsidRDefault="00055C9C" w:rsidP="00C207D8">
      <w:pPr>
        <w:pStyle w:val="NoSpacing"/>
        <w:rPr>
          <w:rFonts w:ascii="Arial" w:hAnsi="Arial" w:cs="Arial"/>
        </w:rPr>
      </w:pPr>
      <w:r w:rsidRPr="00C207D8">
        <w:rPr>
          <w:rFonts w:ascii="Arial" w:hAnsi="Arial" w:cs="Arial"/>
        </w:rPr>
        <w:t xml:space="preserve">West London Waste Authority (WLWA) is conducting this procurement </w:t>
      </w:r>
      <w:r w:rsidR="003E4CC3">
        <w:rPr>
          <w:rFonts w:ascii="Arial" w:hAnsi="Arial" w:cs="Arial"/>
        </w:rPr>
        <w:t>through</w:t>
      </w:r>
      <w:r w:rsidR="003640E8">
        <w:rPr>
          <w:rFonts w:ascii="Arial" w:hAnsi="Arial" w:cs="Arial"/>
        </w:rPr>
        <w:t xml:space="preserve"> </w:t>
      </w:r>
      <w:r w:rsidR="00FE3771">
        <w:rPr>
          <w:rFonts w:ascii="Arial" w:hAnsi="Arial" w:cs="Arial"/>
        </w:rPr>
        <w:t>the West London Waste Authorit</w:t>
      </w:r>
      <w:r w:rsidR="00D46AEA">
        <w:rPr>
          <w:rFonts w:ascii="Arial" w:hAnsi="Arial" w:cs="Arial"/>
        </w:rPr>
        <w:t xml:space="preserve">y’s main </w:t>
      </w:r>
      <w:r w:rsidR="003E4CC3">
        <w:rPr>
          <w:rFonts w:ascii="Arial" w:hAnsi="Arial" w:cs="Arial"/>
        </w:rPr>
        <w:t xml:space="preserve">website </w:t>
      </w:r>
      <w:hyperlink r:id="rId19" w:history="1">
        <w:r w:rsidR="00B55C43" w:rsidRPr="00DA124B">
          <w:rPr>
            <w:rStyle w:val="Hyperlink"/>
            <w:rFonts w:ascii="Arial" w:hAnsi="Arial" w:cs="Arial"/>
          </w:rPr>
          <w:t>www.westlondonwaste.gov.uk</w:t>
        </w:r>
      </w:hyperlink>
      <w:r w:rsidR="00B55C43">
        <w:rPr>
          <w:rFonts w:ascii="Arial" w:hAnsi="Arial" w:cs="Arial"/>
        </w:rPr>
        <w:t xml:space="preserve"> </w:t>
      </w:r>
      <w:r w:rsidR="00D46AEA">
        <w:rPr>
          <w:rFonts w:ascii="Arial" w:hAnsi="Arial" w:cs="Arial"/>
        </w:rPr>
        <w:t xml:space="preserve">. Instructions </w:t>
      </w:r>
      <w:r w:rsidR="00880EB4">
        <w:rPr>
          <w:rFonts w:ascii="Arial" w:hAnsi="Arial" w:cs="Arial"/>
        </w:rPr>
        <w:t>for Tender submissions are outlined on page 2 of this ITT</w:t>
      </w:r>
      <w:r w:rsidRPr="00C207D8">
        <w:rPr>
          <w:rFonts w:ascii="Arial" w:hAnsi="Arial" w:cs="Arial"/>
        </w:rPr>
        <w:t>. In accordance with the Public Contracts Regulations 2015, WLWA’s needs and requirements are set out in this ITT.</w:t>
      </w:r>
    </w:p>
    <w:p w14:paraId="100622F6" w14:textId="77777777" w:rsidR="00055C9C" w:rsidRPr="00C207D8" w:rsidRDefault="00055C9C" w:rsidP="00C207D8">
      <w:pPr>
        <w:pStyle w:val="NoSpacing"/>
        <w:rPr>
          <w:rFonts w:ascii="Arial" w:hAnsi="Arial" w:cs="Arial"/>
        </w:rPr>
      </w:pPr>
    </w:p>
    <w:p w14:paraId="567802AB" w14:textId="472F1112" w:rsidR="00055C9C" w:rsidRPr="00C207D8" w:rsidRDefault="00055C9C" w:rsidP="00C207D8">
      <w:pPr>
        <w:rPr>
          <w:rFonts w:ascii="Arial" w:hAnsi="Arial" w:cs="Arial"/>
          <w:bCs/>
          <w:sz w:val="22"/>
          <w:szCs w:val="22"/>
        </w:rPr>
      </w:pPr>
      <w:r w:rsidRPr="00C207D8">
        <w:rPr>
          <w:rFonts w:ascii="Arial" w:hAnsi="Arial" w:cs="Arial"/>
          <w:sz w:val="22"/>
          <w:szCs w:val="22"/>
        </w:rPr>
        <w:t>This ITT sets out how WLWA intends to proceed with the procuremen</w:t>
      </w:r>
      <w:r w:rsidR="00170A61" w:rsidRPr="00C207D8">
        <w:rPr>
          <w:rFonts w:ascii="Arial" w:hAnsi="Arial" w:cs="Arial"/>
          <w:sz w:val="22"/>
          <w:szCs w:val="22"/>
        </w:rPr>
        <w:t>t process and explains what the bidder is</w:t>
      </w:r>
      <w:r w:rsidRPr="00C207D8">
        <w:rPr>
          <w:rFonts w:ascii="Arial" w:hAnsi="Arial" w:cs="Arial"/>
          <w:sz w:val="22"/>
          <w:szCs w:val="22"/>
        </w:rPr>
        <w:t xml:space="preserve"> required to submit in response to this ITT.</w:t>
      </w:r>
      <w:r w:rsidRPr="00C207D8">
        <w:rPr>
          <w:rFonts w:ascii="Arial" w:hAnsi="Arial" w:cs="Arial"/>
          <w:bCs/>
          <w:sz w:val="22"/>
          <w:szCs w:val="22"/>
        </w:rPr>
        <w:t xml:space="preserve"> </w:t>
      </w:r>
    </w:p>
    <w:p w14:paraId="550B4904" w14:textId="77777777" w:rsidR="00055C9C" w:rsidRPr="00C207D8" w:rsidRDefault="00055C9C" w:rsidP="00C207D8">
      <w:pPr>
        <w:rPr>
          <w:rFonts w:ascii="Arial" w:hAnsi="Arial" w:cs="Arial"/>
          <w:sz w:val="22"/>
          <w:szCs w:val="22"/>
        </w:rPr>
      </w:pPr>
    </w:p>
    <w:p w14:paraId="294F68F1" w14:textId="1C15DE94" w:rsidR="00901A20" w:rsidRPr="00C207D8" w:rsidRDefault="00055C9C" w:rsidP="004324AC">
      <w:pPr>
        <w:spacing w:line="280" w:lineRule="auto"/>
        <w:rPr>
          <w:rFonts w:ascii="Arial" w:eastAsia="Arial" w:hAnsi="Arial" w:cs="Arial"/>
          <w:sz w:val="22"/>
        </w:rPr>
      </w:pPr>
      <w:r w:rsidRPr="00C207D8">
        <w:rPr>
          <w:rFonts w:ascii="Arial" w:hAnsi="Arial" w:cs="Arial"/>
          <w:sz w:val="22"/>
          <w:szCs w:val="22"/>
        </w:rPr>
        <w:t xml:space="preserve">The tender is </w:t>
      </w:r>
      <w:r w:rsidR="00901A20" w:rsidRPr="00C207D8">
        <w:rPr>
          <w:rFonts w:ascii="Arial" w:eastAsia="Arial" w:hAnsi="Arial" w:cs="Arial"/>
          <w:sz w:val="22"/>
        </w:rPr>
        <w:t>f</w:t>
      </w:r>
      <w:r w:rsidR="009338DF">
        <w:rPr>
          <w:rFonts w:ascii="Arial" w:eastAsia="Arial" w:hAnsi="Arial" w:cs="Arial"/>
          <w:sz w:val="22"/>
        </w:rPr>
        <w:t>or the purpose of appointing a C</w:t>
      </w:r>
      <w:r w:rsidR="00901A20" w:rsidRPr="00C207D8">
        <w:rPr>
          <w:rFonts w:ascii="Arial" w:eastAsia="Arial" w:hAnsi="Arial" w:cs="Arial"/>
          <w:sz w:val="22"/>
        </w:rPr>
        <w:t xml:space="preserve">ontractor for the provision of </w:t>
      </w:r>
      <w:r w:rsidR="004324AC">
        <w:rPr>
          <w:rFonts w:ascii="Arial" w:eastAsia="Arial" w:hAnsi="Arial" w:cs="Arial"/>
          <w:sz w:val="22"/>
        </w:rPr>
        <w:t xml:space="preserve">Health &amp; Safety </w:t>
      </w:r>
      <w:r w:rsidR="00247D08">
        <w:rPr>
          <w:rFonts w:ascii="Arial" w:eastAsia="Arial" w:hAnsi="Arial" w:cs="Arial"/>
          <w:sz w:val="22"/>
        </w:rPr>
        <w:t>Consultancy</w:t>
      </w:r>
      <w:r w:rsidR="004324AC">
        <w:rPr>
          <w:rFonts w:ascii="Arial" w:eastAsia="Arial" w:hAnsi="Arial" w:cs="Arial"/>
          <w:sz w:val="22"/>
        </w:rPr>
        <w:t xml:space="preserve"> Services</w:t>
      </w:r>
      <w:r w:rsidR="00901A20" w:rsidRPr="00C207D8">
        <w:rPr>
          <w:rFonts w:ascii="Arial" w:eastAsia="Arial" w:hAnsi="Arial" w:cs="Arial"/>
          <w:sz w:val="22"/>
        </w:rPr>
        <w:t xml:space="preserve"> </w:t>
      </w:r>
      <w:r w:rsidR="00EF7AE2">
        <w:rPr>
          <w:rFonts w:ascii="Arial" w:eastAsia="Arial" w:hAnsi="Arial" w:cs="Arial"/>
          <w:sz w:val="22"/>
        </w:rPr>
        <w:t>for West London Waste Authority</w:t>
      </w:r>
      <w:r w:rsidR="00A41AAB">
        <w:rPr>
          <w:rFonts w:ascii="Arial" w:eastAsia="Arial" w:hAnsi="Arial" w:cs="Arial"/>
          <w:sz w:val="22"/>
        </w:rPr>
        <w:t>.</w:t>
      </w:r>
    </w:p>
    <w:p w14:paraId="6679ABC2" w14:textId="77777777" w:rsidR="00901A20" w:rsidRPr="00C207D8" w:rsidRDefault="00901A20" w:rsidP="00C207D8">
      <w:pPr>
        <w:rPr>
          <w:rFonts w:ascii="Arial" w:hAnsi="Arial" w:cs="Arial"/>
        </w:rPr>
      </w:pPr>
    </w:p>
    <w:p w14:paraId="64BF12E2" w14:textId="695619D9" w:rsidR="00901A20" w:rsidRPr="00C207D8" w:rsidRDefault="00901A20" w:rsidP="00C207D8">
      <w:pPr>
        <w:rPr>
          <w:rFonts w:ascii="Arial" w:eastAsia="Arial" w:hAnsi="Arial" w:cs="Arial"/>
          <w:sz w:val="22"/>
        </w:rPr>
      </w:pPr>
      <w:r w:rsidRPr="00C207D8">
        <w:rPr>
          <w:rFonts w:ascii="Arial" w:eastAsia="Arial" w:hAnsi="Arial" w:cs="Arial"/>
          <w:sz w:val="22"/>
        </w:rPr>
        <w:t>The requirement</w:t>
      </w:r>
      <w:r w:rsidR="00721B96" w:rsidRPr="00C207D8">
        <w:rPr>
          <w:rFonts w:ascii="Arial" w:eastAsia="Arial" w:hAnsi="Arial" w:cs="Arial"/>
          <w:sz w:val="22"/>
        </w:rPr>
        <w:t xml:space="preserve">s are further described in </w:t>
      </w:r>
      <w:r w:rsidR="009B7C22">
        <w:rPr>
          <w:rFonts w:ascii="Arial" w:eastAsia="Arial" w:hAnsi="Arial" w:cs="Arial"/>
          <w:sz w:val="22"/>
        </w:rPr>
        <w:t>‘</w:t>
      </w:r>
      <w:r w:rsidR="0052277E">
        <w:rPr>
          <w:rFonts w:ascii="Arial" w:eastAsia="Arial" w:hAnsi="Arial" w:cs="Arial"/>
          <w:sz w:val="22"/>
        </w:rPr>
        <w:t xml:space="preserve">Annex 2 </w:t>
      </w:r>
      <w:r w:rsidR="009B7C22">
        <w:rPr>
          <w:rFonts w:ascii="Arial" w:eastAsia="Arial" w:hAnsi="Arial" w:cs="Arial"/>
          <w:sz w:val="22"/>
        </w:rPr>
        <w:t>–</w:t>
      </w:r>
      <w:r w:rsidR="004355ED">
        <w:rPr>
          <w:rFonts w:ascii="Arial" w:eastAsia="Arial" w:hAnsi="Arial" w:cs="Arial"/>
          <w:sz w:val="22"/>
        </w:rPr>
        <w:t xml:space="preserve"> S</w:t>
      </w:r>
      <w:r w:rsidRPr="00C207D8">
        <w:rPr>
          <w:rFonts w:ascii="Arial" w:eastAsia="Arial" w:hAnsi="Arial" w:cs="Arial"/>
          <w:sz w:val="22"/>
        </w:rPr>
        <w:t>pecification</w:t>
      </w:r>
      <w:r w:rsidR="009B7C22">
        <w:rPr>
          <w:rFonts w:ascii="Arial" w:eastAsia="Arial" w:hAnsi="Arial" w:cs="Arial"/>
          <w:sz w:val="22"/>
        </w:rPr>
        <w:t>’</w:t>
      </w:r>
      <w:r w:rsidRPr="00C207D8">
        <w:rPr>
          <w:rFonts w:ascii="Arial" w:eastAsia="Arial" w:hAnsi="Arial" w:cs="Arial"/>
          <w:sz w:val="22"/>
        </w:rPr>
        <w:t xml:space="preserve"> and associated documents.</w:t>
      </w:r>
    </w:p>
    <w:p w14:paraId="1144470A" w14:textId="77777777" w:rsidR="00055C9C" w:rsidRPr="00C207D8" w:rsidRDefault="00055C9C" w:rsidP="00711C97">
      <w:pPr>
        <w:rPr>
          <w:rFonts w:ascii="Arial" w:hAnsi="Arial" w:cs="Arial"/>
          <w:sz w:val="22"/>
          <w:szCs w:val="22"/>
        </w:rPr>
      </w:pPr>
    </w:p>
    <w:p w14:paraId="0366036F" w14:textId="77777777" w:rsidR="005B0261" w:rsidRPr="00C207D8" w:rsidRDefault="005B0261" w:rsidP="00E70369">
      <w:pPr>
        <w:pStyle w:val="Heading2"/>
        <w:keepLines/>
        <w:numPr>
          <w:ilvl w:val="1"/>
          <w:numId w:val="8"/>
        </w:numPr>
        <w:spacing w:before="200" w:line="276" w:lineRule="auto"/>
        <w:jc w:val="left"/>
        <w:rPr>
          <w:b w:val="0"/>
          <w:color w:val="0070C0"/>
          <w:sz w:val="26"/>
          <w:szCs w:val="26"/>
        </w:rPr>
      </w:pPr>
      <w:bookmarkStart w:id="12" w:name="_Toc95491381"/>
      <w:r w:rsidRPr="00C207D8">
        <w:rPr>
          <w:b w:val="0"/>
          <w:color w:val="0070C0"/>
          <w:sz w:val="26"/>
          <w:szCs w:val="26"/>
        </w:rPr>
        <w:t>Overview of Documentation</w:t>
      </w:r>
      <w:bookmarkEnd w:id="12"/>
      <w:r w:rsidRPr="00C207D8">
        <w:rPr>
          <w:b w:val="0"/>
          <w:color w:val="0070C0"/>
          <w:sz w:val="26"/>
          <w:szCs w:val="26"/>
        </w:rPr>
        <w:t xml:space="preserve"> </w:t>
      </w:r>
      <w:bookmarkEnd w:id="8"/>
      <w:bookmarkEnd w:id="9"/>
    </w:p>
    <w:p w14:paraId="7B9E60A9" w14:textId="77777777" w:rsidR="00A02BB0" w:rsidRPr="00C207D8" w:rsidRDefault="00A02BB0" w:rsidP="00A02BB0">
      <w:pPr>
        <w:rPr>
          <w:rFonts w:ascii="Arial" w:hAnsi="Arial" w:cs="Arial"/>
        </w:rPr>
      </w:pPr>
    </w:p>
    <w:p w14:paraId="05EF1B19" w14:textId="3824638B" w:rsidR="00A02BB0" w:rsidRPr="00C207D8" w:rsidRDefault="00A02BB0" w:rsidP="00A02BB0">
      <w:pPr>
        <w:jc w:val="both"/>
        <w:rPr>
          <w:rFonts w:ascii="Arial" w:hAnsi="Arial" w:cs="Arial"/>
          <w:bCs/>
          <w:sz w:val="22"/>
          <w:szCs w:val="22"/>
        </w:rPr>
      </w:pPr>
      <w:r w:rsidRPr="00C207D8">
        <w:rPr>
          <w:rFonts w:ascii="Arial" w:hAnsi="Arial" w:cs="Arial"/>
          <w:bCs/>
          <w:sz w:val="22"/>
          <w:szCs w:val="22"/>
        </w:rPr>
        <w:t>This ITT c</w:t>
      </w:r>
      <w:r w:rsidR="00721B96" w:rsidRPr="00C207D8">
        <w:rPr>
          <w:rFonts w:ascii="Arial" w:hAnsi="Arial" w:cs="Arial"/>
          <w:bCs/>
          <w:sz w:val="22"/>
          <w:szCs w:val="22"/>
        </w:rPr>
        <w:t>omprises a range of supporting a</w:t>
      </w:r>
      <w:r w:rsidRPr="00C207D8">
        <w:rPr>
          <w:rFonts w:ascii="Arial" w:hAnsi="Arial" w:cs="Arial"/>
          <w:bCs/>
          <w:sz w:val="22"/>
          <w:szCs w:val="22"/>
        </w:rPr>
        <w:t>ppendices shown below which have been uploaded to the Portal.</w:t>
      </w:r>
    </w:p>
    <w:p w14:paraId="40EF508B" w14:textId="77777777" w:rsidR="00A02BB0" w:rsidRPr="00C207D8" w:rsidRDefault="00A02BB0" w:rsidP="00A02BB0">
      <w:pPr>
        <w:jc w:val="both"/>
        <w:rPr>
          <w:rFonts w:ascii="Arial" w:hAnsi="Arial" w:cs="Arial"/>
          <w:bCs/>
          <w:sz w:val="22"/>
          <w:szCs w:val="22"/>
        </w:rPr>
      </w:pPr>
    </w:p>
    <w:p w14:paraId="37F1C2C2" w14:textId="77777777" w:rsidR="00A02BB0" w:rsidRPr="00C207D8" w:rsidRDefault="00A02BB0" w:rsidP="00C207D8">
      <w:pPr>
        <w:rPr>
          <w:rFonts w:ascii="Arial" w:hAnsi="Arial" w:cs="Arial"/>
          <w:bCs/>
          <w:sz w:val="22"/>
          <w:szCs w:val="22"/>
        </w:rPr>
      </w:pPr>
      <w:r w:rsidRPr="00C207D8">
        <w:rPr>
          <w:rFonts w:ascii="Arial" w:hAnsi="Arial" w:cs="Arial"/>
          <w:bCs/>
          <w:sz w:val="22"/>
          <w:szCs w:val="22"/>
        </w:rPr>
        <w:t xml:space="preserve">Bidders are required to ensure that they have read and understood the ITT and supporting Appendices in its entirety in order to complete their Tender submission. </w:t>
      </w:r>
    </w:p>
    <w:p w14:paraId="50C95348" w14:textId="77777777" w:rsidR="00A02BB0" w:rsidRPr="00C207D8" w:rsidRDefault="00A02BB0" w:rsidP="00C207D8">
      <w:pPr>
        <w:rPr>
          <w:rFonts w:ascii="Arial" w:hAnsi="Arial" w:cs="Arial"/>
          <w:bCs/>
        </w:rPr>
      </w:pPr>
    </w:p>
    <w:p w14:paraId="568CE3F2" w14:textId="2A74DC42" w:rsidR="00A02BB0" w:rsidRPr="00C207D8" w:rsidRDefault="00A02BB0" w:rsidP="00C207D8">
      <w:pPr>
        <w:pStyle w:val="ListParagraph"/>
        <w:numPr>
          <w:ilvl w:val="0"/>
          <w:numId w:val="7"/>
        </w:numPr>
        <w:spacing w:after="0"/>
        <w:contextualSpacing/>
        <w:jc w:val="left"/>
        <w:rPr>
          <w:rFonts w:ascii="Arial" w:hAnsi="Arial" w:cs="Arial"/>
          <w:bCs/>
          <w:lang w:val="en-GB"/>
        </w:rPr>
      </w:pPr>
      <w:r w:rsidRPr="00C207D8">
        <w:rPr>
          <w:rFonts w:ascii="Arial" w:hAnsi="Arial" w:cs="Arial"/>
          <w:bCs/>
          <w:lang w:val="en-GB"/>
        </w:rPr>
        <w:t>Annex 1 – Terms and Conditions</w:t>
      </w:r>
    </w:p>
    <w:p w14:paraId="76119F3D" w14:textId="0E5C8D7D" w:rsidR="00A02BB0" w:rsidRPr="00C207D8" w:rsidRDefault="00A02BB0" w:rsidP="00C207D8">
      <w:pPr>
        <w:pStyle w:val="ListParagraph"/>
        <w:numPr>
          <w:ilvl w:val="0"/>
          <w:numId w:val="7"/>
        </w:numPr>
        <w:spacing w:after="0"/>
        <w:contextualSpacing/>
        <w:jc w:val="left"/>
        <w:rPr>
          <w:rFonts w:ascii="Arial" w:hAnsi="Arial" w:cs="Arial"/>
          <w:bCs/>
          <w:lang w:val="en-GB"/>
        </w:rPr>
      </w:pPr>
      <w:r w:rsidRPr="00C207D8">
        <w:rPr>
          <w:rFonts w:ascii="Arial" w:hAnsi="Arial" w:cs="Arial"/>
          <w:bCs/>
          <w:lang w:val="en-GB"/>
        </w:rPr>
        <w:t>Annex 2 – Specification</w:t>
      </w:r>
      <w:r w:rsidR="00901A20" w:rsidRPr="00C207D8">
        <w:rPr>
          <w:rFonts w:ascii="Arial" w:hAnsi="Arial" w:cs="Arial"/>
          <w:bCs/>
          <w:lang w:val="en-GB"/>
        </w:rPr>
        <w:t xml:space="preserve"> </w:t>
      </w:r>
    </w:p>
    <w:p w14:paraId="1D16EFAF" w14:textId="6DB6A0AE" w:rsidR="00901A20" w:rsidRPr="00C207D8" w:rsidRDefault="00901A20" w:rsidP="00C207D8">
      <w:pPr>
        <w:pStyle w:val="ListParagraph"/>
        <w:numPr>
          <w:ilvl w:val="0"/>
          <w:numId w:val="7"/>
        </w:numPr>
        <w:spacing w:after="0"/>
        <w:contextualSpacing/>
        <w:jc w:val="left"/>
        <w:rPr>
          <w:rFonts w:ascii="Arial" w:hAnsi="Arial" w:cs="Arial"/>
          <w:bCs/>
          <w:lang w:val="en-GB"/>
        </w:rPr>
      </w:pPr>
      <w:r w:rsidRPr="00C207D8">
        <w:rPr>
          <w:rFonts w:ascii="Arial" w:hAnsi="Arial" w:cs="Arial"/>
          <w:bCs/>
          <w:lang w:val="en-GB"/>
        </w:rPr>
        <w:t>Annex 3 –</w:t>
      </w:r>
      <w:r w:rsidR="00F316AA">
        <w:rPr>
          <w:rFonts w:ascii="Arial" w:hAnsi="Arial" w:cs="Arial"/>
          <w:bCs/>
          <w:lang w:val="en-GB"/>
        </w:rPr>
        <w:t xml:space="preserve"> Pricing Schedule </w:t>
      </w:r>
    </w:p>
    <w:p w14:paraId="13F5BE41" w14:textId="1119E937" w:rsidR="000B5E24" w:rsidRPr="00C207D8" w:rsidRDefault="000B5E24" w:rsidP="00C207D8">
      <w:pPr>
        <w:pStyle w:val="ListParagraph"/>
        <w:numPr>
          <w:ilvl w:val="0"/>
          <w:numId w:val="7"/>
        </w:numPr>
        <w:spacing w:after="0"/>
        <w:contextualSpacing/>
        <w:jc w:val="left"/>
        <w:rPr>
          <w:rFonts w:ascii="Arial" w:hAnsi="Arial" w:cs="Arial"/>
          <w:bCs/>
          <w:lang w:val="en-GB"/>
        </w:rPr>
      </w:pPr>
      <w:r w:rsidRPr="00C207D8">
        <w:rPr>
          <w:rFonts w:ascii="Arial" w:hAnsi="Arial" w:cs="Arial"/>
          <w:bCs/>
          <w:lang w:val="en-GB"/>
        </w:rPr>
        <w:t xml:space="preserve">Annex 4 – </w:t>
      </w:r>
      <w:r w:rsidR="00F316AA">
        <w:rPr>
          <w:rFonts w:ascii="Arial" w:hAnsi="Arial" w:cs="Arial"/>
          <w:bCs/>
          <w:lang w:val="en-GB"/>
        </w:rPr>
        <w:t xml:space="preserve">Form of Covering Letter </w:t>
      </w:r>
    </w:p>
    <w:p w14:paraId="675C9C04" w14:textId="016EB116" w:rsidR="00CD0AF1" w:rsidRPr="00C71A6C" w:rsidRDefault="000B5E24" w:rsidP="00C71A6C">
      <w:pPr>
        <w:pStyle w:val="ListParagraph"/>
        <w:numPr>
          <w:ilvl w:val="0"/>
          <w:numId w:val="7"/>
        </w:numPr>
        <w:spacing w:after="0"/>
        <w:contextualSpacing/>
        <w:jc w:val="left"/>
        <w:rPr>
          <w:rFonts w:ascii="Arial" w:hAnsi="Arial" w:cs="Arial"/>
          <w:bCs/>
          <w:lang w:val="en-GB"/>
        </w:rPr>
      </w:pPr>
      <w:r w:rsidRPr="00C207D8">
        <w:rPr>
          <w:rFonts w:ascii="Arial" w:hAnsi="Arial" w:cs="Arial"/>
          <w:bCs/>
          <w:lang w:val="en-GB"/>
        </w:rPr>
        <w:t>Annex 5</w:t>
      </w:r>
      <w:r w:rsidR="00A02BB0" w:rsidRPr="00C207D8">
        <w:rPr>
          <w:rFonts w:ascii="Arial" w:hAnsi="Arial" w:cs="Arial"/>
          <w:bCs/>
          <w:lang w:val="en-GB"/>
        </w:rPr>
        <w:t xml:space="preserve"> – </w:t>
      </w:r>
      <w:r w:rsidR="00F316AA">
        <w:rPr>
          <w:rFonts w:ascii="Arial" w:hAnsi="Arial" w:cs="Arial"/>
          <w:bCs/>
          <w:lang w:val="en-GB"/>
        </w:rPr>
        <w:t xml:space="preserve">Declaration Documents </w:t>
      </w:r>
    </w:p>
    <w:p w14:paraId="4345F7C3" w14:textId="09E66A82" w:rsidR="00721B96" w:rsidRPr="00C207D8" w:rsidRDefault="00721B96" w:rsidP="00C207D8">
      <w:pPr>
        <w:pStyle w:val="ListParagraph"/>
        <w:numPr>
          <w:ilvl w:val="0"/>
          <w:numId w:val="7"/>
        </w:numPr>
        <w:spacing w:after="0"/>
        <w:contextualSpacing/>
        <w:jc w:val="left"/>
        <w:rPr>
          <w:rFonts w:ascii="Arial" w:hAnsi="Arial" w:cs="Arial"/>
          <w:bCs/>
          <w:lang w:val="en-GB"/>
        </w:rPr>
      </w:pPr>
      <w:r w:rsidRPr="00C207D8">
        <w:rPr>
          <w:rFonts w:ascii="Arial" w:hAnsi="Arial" w:cs="Arial"/>
          <w:bCs/>
          <w:lang w:val="en-GB"/>
        </w:rPr>
        <w:t xml:space="preserve">Annex 6 – </w:t>
      </w:r>
      <w:r w:rsidR="00081F7E">
        <w:rPr>
          <w:rFonts w:ascii="Arial" w:hAnsi="Arial" w:cs="Arial"/>
          <w:bCs/>
          <w:lang w:val="en-GB"/>
        </w:rPr>
        <w:t xml:space="preserve">WLWA Low Carbon Procurement Charter </w:t>
      </w:r>
    </w:p>
    <w:p w14:paraId="24AB02B5" w14:textId="42D12F2A" w:rsidR="00E353E6" w:rsidRDefault="00721B96" w:rsidP="00C207D8">
      <w:pPr>
        <w:pStyle w:val="ListParagraph"/>
        <w:numPr>
          <w:ilvl w:val="0"/>
          <w:numId w:val="7"/>
        </w:numPr>
        <w:spacing w:after="0"/>
        <w:contextualSpacing/>
        <w:jc w:val="left"/>
        <w:rPr>
          <w:rFonts w:ascii="Arial" w:hAnsi="Arial" w:cs="Arial"/>
          <w:bCs/>
          <w:lang w:val="en-GB"/>
        </w:rPr>
      </w:pPr>
      <w:r w:rsidRPr="00C67B6F">
        <w:rPr>
          <w:rFonts w:ascii="Arial" w:hAnsi="Arial" w:cs="Arial"/>
          <w:bCs/>
          <w:lang w:val="en-GB"/>
        </w:rPr>
        <w:t>Annex 7</w:t>
      </w:r>
      <w:r w:rsidR="00E353E6" w:rsidRPr="00C67B6F">
        <w:rPr>
          <w:rFonts w:ascii="Arial" w:hAnsi="Arial" w:cs="Arial"/>
          <w:bCs/>
          <w:lang w:val="en-GB"/>
        </w:rPr>
        <w:t xml:space="preserve"> </w:t>
      </w:r>
      <w:r w:rsidR="00C67B6F" w:rsidRPr="00C67B6F">
        <w:rPr>
          <w:rFonts w:ascii="Arial" w:hAnsi="Arial" w:cs="Arial"/>
          <w:bCs/>
          <w:lang w:val="en-GB"/>
        </w:rPr>
        <w:t>–</w:t>
      </w:r>
      <w:r w:rsidR="00E353E6" w:rsidRPr="00C67B6F">
        <w:rPr>
          <w:rFonts w:ascii="Arial" w:hAnsi="Arial" w:cs="Arial"/>
          <w:bCs/>
          <w:lang w:val="en-GB"/>
        </w:rPr>
        <w:t xml:space="preserve"> </w:t>
      </w:r>
      <w:r w:rsidR="00081F7E">
        <w:rPr>
          <w:rFonts w:ascii="Arial" w:hAnsi="Arial" w:cs="Arial"/>
          <w:bCs/>
          <w:lang w:val="en-GB"/>
        </w:rPr>
        <w:t>WLWA Low Carbon Procurement Charter SME Guidance</w:t>
      </w:r>
    </w:p>
    <w:p w14:paraId="5C9E6708" w14:textId="260EE2BB" w:rsidR="00C32305" w:rsidRDefault="00C32305" w:rsidP="00C207D8">
      <w:pPr>
        <w:pStyle w:val="ListParagraph"/>
        <w:numPr>
          <w:ilvl w:val="0"/>
          <w:numId w:val="7"/>
        </w:numPr>
        <w:spacing w:after="0"/>
        <w:contextualSpacing/>
        <w:jc w:val="left"/>
        <w:rPr>
          <w:rFonts w:ascii="Arial" w:hAnsi="Arial" w:cs="Arial"/>
          <w:bCs/>
          <w:lang w:val="en-GB"/>
        </w:rPr>
      </w:pPr>
      <w:r>
        <w:rPr>
          <w:rFonts w:ascii="Arial" w:hAnsi="Arial" w:cs="Arial"/>
          <w:bCs/>
          <w:lang w:val="en-GB"/>
        </w:rPr>
        <w:t xml:space="preserve">Annex 8 </w:t>
      </w:r>
      <w:r w:rsidRPr="00C207D8">
        <w:rPr>
          <w:rFonts w:ascii="Arial" w:hAnsi="Arial" w:cs="Arial"/>
          <w:bCs/>
          <w:lang w:val="en-GB"/>
        </w:rPr>
        <w:t>–</w:t>
      </w:r>
      <w:r>
        <w:rPr>
          <w:rFonts w:ascii="Arial" w:hAnsi="Arial" w:cs="Arial"/>
          <w:bCs/>
          <w:lang w:val="en-GB"/>
        </w:rPr>
        <w:t xml:space="preserve"> Mandatory Pass/Fail Supplier Response </w:t>
      </w:r>
    </w:p>
    <w:p w14:paraId="085BE895" w14:textId="1009AC1E" w:rsidR="00413295" w:rsidRPr="00C67B6F" w:rsidRDefault="00413295" w:rsidP="00C207D8">
      <w:pPr>
        <w:pStyle w:val="ListParagraph"/>
        <w:numPr>
          <w:ilvl w:val="0"/>
          <w:numId w:val="7"/>
        </w:numPr>
        <w:spacing w:after="0"/>
        <w:contextualSpacing/>
        <w:jc w:val="left"/>
        <w:rPr>
          <w:rFonts w:ascii="Arial" w:hAnsi="Arial" w:cs="Arial"/>
          <w:bCs/>
          <w:lang w:val="en-GB"/>
        </w:rPr>
      </w:pPr>
      <w:r>
        <w:rPr>
          <w:rFonts w:ascii="Arial" w:hAnsi="Arial" w:cs="Arial"/>
          <w:bCs/>
          <w:lang w:val="en-GB"/>
        </w:rPr>
        <w:t xml:space="preserve">Annex 9 – </w:t>
      </w:r>
      <w:r w:rsidR="009962ED">
        <w:rPr>
          <w:rFonts w:ascii="Arial" w:hAnsi="Arial" w:cs="Arial"/>
          <w:bCs/>
          <w:lang w:val="en-GB"/>
        </w:rPr>
        <w:t>Health &amp; Safety WLWA Policy</w:t>
      </w:r>
      <w:r w:rsidR="001F6A37">
        <w:rPr>
          <w:rFonts w:ascii="Arial" w:hAnsi="Arial" w:cs="Arial"/>
          <w:bCs/>
          <w:lang w:val="en-GB"/>
        </w:rPr>
        <w:t xml:space="preserve"> 2025</w:t>
      </w:r>
    </w:p>
    <w:p w14:paraId="30714805" w14:textId="77777777" w:rsidR="00D56CCA" w:rsidRPr="00C207D8" w:rsidRDefault="00D56CCA" w:rsidP="00C207D8">
      <w:pPr>
        <w:rPr>
          <w:rFonts w:ascii="Arial" w:hAnsi="Arial" w:cs="Arial"/>
          <w:sz w:val="22"/>
          <w:szCs w:val="22"/>
        </w:rPr>
      </w:pPr>
    </w:p>
    <w:p w14:paraId="04E4BDC3" w14:textId="77777777" w:rsidR="00F04CBD" w:rsidRPr="00C207D8" w:rsidRDefault="00F04CBD" w:rsidP="00C207D8">
      <w:pPr>
        <w:rPr>
          <w:rFonts w:ascii="Arial" w:hAnsi="Arial" w:cs="Arial"/>
          <w:sz w:val="22"/>
          <w:szCs w:val="22"/>
        </w:rPr>
      </w:pPr>
      <w:r w:rsidRPr="00C207D8">
        <w:rPr>
          <w:rFonts w:ascii="Arial" w:hAnsi="Arial" w:cs="Arial"/>
          <w:sz w:val="22"/>
          <w:szCs w:val="22"/>
        </w:rPr>
        <w:t xml:space="preserve">Please only submit the following: </w:t>
      </w:r>
    </w:p>
    <w:p w14:paraId="5650A26D" w14:textId="77777777" w:rsidR="00F04CBD" w:rsidRPr="00C207D8" w:rsidRDefault="00F04CBD" w:rsidP="00C207D8">
      <w:pPr>
        <w:ind w:left="720"/>
        <w:rPr>
          <w:rFonts w:ascii="Arial" w:hAnsi="Arial" w:cs="Arial"/>
          <w:sz w:val="22"/>
          <w:szCs w:val="22"/>
        </w:rPr>
      </w:pPr>
    </w:p>
    <w:p w14:paraId="77E7F956" w14:textId="3F284D7A" w:rsidR="00F04CBD" w:rsidRPr="00C207D8" w:rsidRDefault="008E7E30" w:rsidP="00C207D8">
      <w:pPr>
        <w:pStyle w:val="ListParagraph"/>
        <w:numPr>
          <w:ilvl w:val="0"/>
          <w:numId w:val="23"/>
        </w:numPr>
        <w:spacing w:after="0"/>
        <w:contextualSpacing/>
        <w:jc w:val="left"/>
        <w:rPr>
          <w:rFonts w:ascii="Arial" w:hAnsi="Arial" w:cs="Arial"/>
          <w:bCs/>
          <w:lang w:val="en-GB"/>
        </w:rPr>
      </w:pPr>
      <w:r>
        <w:rPr>
          <w:rFonts w:ascii="Arial" w:hAnsi="Arial" w:cs="Arial"/>
          <w:bCs/>
          <w:lang w:val="en-GB"/>
        </w:rPr>
        <w:t xml:space="preserve">Annex 3 </w:t>
      </w:r>
      <w:r w:rsidRPr="00C207D8">
        <w:rPr>
          <w:rFonts w:ascii="Arial" w:hAnsi="Arial" w:cs="Arial"/>
          <w:bCs/>
          <w:lang w:val="en-GB"/>
        </w:rPr>
        <w:t>–</w:t>
      </w:r>
      <w:r>
        <w:rPr>
          <w:rFonts w:ascii="Arial" w:hAnsi="Arial" w:cs="Arial"/>
          <w:bCs/>
          <w:lang w:val="en-GB"/>
        </w:rPr>
        <w:t xml:space="preserve"> Pricing Schedule </w:t>
      </w:r>
    </w:p>
    <w:p w14:paraId="195541AB" w14:textId="1B346ADD" w:rsidR="00E353E6" w:rsidRDefault="000B5E24" w:rsidP="00C207D8">
      <w:pPr>
        <w:pStyle w:val="ListParagraph"/>
        <w:numPr>
          <w:ilvl w:val="0"/>
          <w:numId w:val="23"/>
        </w:numPr>
        <w:spacing w:after="0"/>
        <w:contextualSpacing/>
        <w:jc w:val="left"/>
        <w:rPr>
          <w:rFonts w:ascii="Arial" w:hAnsi="Arial" w:cs="Arial"/>
          <w:bCs/>
          <w:lang w:val="en-GB"/>
        </w:rPr>
      </w:pPr>
      <w:r w:rsidRPr="00C207D8">
        <w:rPr>
          <w:rFonts w:ascii="Arial" w:hAnsi="Arial" w:cs="Arial"/>
          <w:bCs/>
          <w:lang w:val="en-GB"/>
        </w:rPr>
        <w:t xml:space="preserve">Annex </w:t>
      </w:r>
      <w:r w:rsidR="008E7E30">
        <w:rPr>
          <w:rFonts w:ascii="Arial" w:hAnsi="Arial" w:cs="Arial"/>
          <w:bCs/>
          <w:lang w:val="en-GB"/>
        </w:rPr>
        <w:t>4</w:t>
      </w:r>
      <w:r w:rsidR="00E353E6" w:rsidRPr="00C207D8">
        <w:rPr>
          <w:rFonts w:ascii="Arial" w:hAnsi="Arial" w:cs="Arial"/>
          <w:bCs/>
          <w:lang w:val="en-GB"/>
        </w:rPr>
        <w:t xml:space="preserve"> – </w:t>
      </w:r>
      <w:r w:rsidR="008E7E30">
        <w:rPr>
          <w:rFonts w:ascii="Arial" w:hAnsi="Arial" w:cs="Arial"/>
          <w:bCs/>
          <w:lang w:val="en-GB"/>
        </w:rPr>
        <w:t xml:space="preserve">Form of Covering Letter </w:t>
      </w:r>
    </w:p>
    <w:p w14:paraId="4B0B0BCA" w14:textId="04A95DAD" w:rsidR="00C079A7" w:rsidRPr="00C207D8" w:rsidRDefault="00C079A7" w:rsidP="00C207D8">
      <w:pPr>
        <w:pStyle w:val="ListParagraph"/>
        <w:numPr>
          <w:ilvl w:val="0"/>
          <w:numId w:val="23"/>
        </w:numPr>
        <w:spacing w:after="0"/>
        <w:contextualSpacing/>
        <w:jc w:val="left"/>
        <w:rPr>
          <w:rFonts w:ascii="Arial" w:hAnsi="Arial" w:cs="Arial"/>
          <w:bCs/>
          <w:lang w:val="en-GB"/>
        </w:rPr>
      </w:pPr>
      <w:r>
        <w:rPr>
          <w:rFonts w:ascii="Arial" w:hAnsi="Arial" w:cs="Arial"/>
          <w:bCs/>
          <w:lang w:val="en-GB"/>
        </w:rPr>
        <w:t xml:space="preserve">Annex 5 </w:t>
      </w:r>
      <w:r w:rsidRPr="00C207D8">
        <w:rPr>
          <w:rFonts w:ascii="Arial" w:hAnsi="Arial" w:cs="Arial"/>
          <w:bCs/>
          <w:lang w:val="en-GB"/>
        </w:rPr>
        <w:t>–</w:t>
      </w:r>
      <w:r>
        <w:rPr>
          <w:rFonts w:ascii="Arial" w:hAnsi="Arial" w:cs="Arial"/>
          <w:bCs/>
          <w:lang w:val="en-GB"/>
        </w:rPr>
        <w:t xml:space="preserve"> Declaration Documents </w:t>
      </w:r>
    </w:p>
    <w:p w14:paraId="428263E2" w14:textId="71E43222" w:rsidR="006B7FBA" w:rsidRPr="00C207D8" w:rsidRDefault="006B7FBA" w:rsidP="00C207D8">
      <w:pPr>
        <w:pStyle w:val="ListParagraph"/>
        <w:numPr>
          <w:ilvl w:val="0"/>
          <w:numId w:val="23"/>
        </w:numPr>
        <w:spacing w:after="0"/>
        <w:contextualSpacing/>
        <w:jc w:val="left"/>
        <w:rPr>
          <w:rFonts w:ascii="Arial" w:hAnsi="Arial" w:cs="Arial"/>
          <w:bCs/>
          <w:lang w:val="en-GB"/>
        </w:rPr>
      </w:pPr>
      <w:r w:rsidRPr="00C207D8">
        <w:rPr>
          <w:rFonts w:ascii="Arial" w:hAnsi="Arial" w:cs="Arial"/>
          <w:bCs/>
          <w:lang w:val="en-GB"/>
        </w:rPr>
        <w:t xml:space="preserve">Annex 6 – </w:t>
      </w:r>
      <w:r w:rsidR="00C079A7">
        <w:rPr>
          <w:rFonts w:ascii="Arial" w:hAnsi="Arial" w:cs="Arial"/>
          <w:bCs/>
          <w:lang w:val="en-GB"/>
        </w:rPr>
        <w:t>WLWA Low Carbon Procurement Charter</w:t>
      </w:r>
    </w:p>
    <w:p w14:paraId="470041DF" w14:textId="77777777" w:rsidR="004E311D" w:rsidRDefault="006B7FBA" w:rsidP="00C207D8">
      <w:pPr>
        <w:pStyle w:val="ListParagraph"/>
        <w:numPr>
          <w:ilvl w:val="0"/>
          <w:numId w:val="23"/>
        </w:numPr>
        <w:spacing w:after="0"/>
        <w:contextualSpacing/>
        <w:jc w:val="left"/>
        <w:rPr>
          <w:rFonts w:ascii="Arial" w:hAnsi="Arial" w:cs="Arial"/>
          <w:bCs/>
          <w:lang w:val="en-GB"/>
        </w:rPr>
      </w:pPr>
      <w:r w:rsidRPr="00C67B6F">
        <w:rPr>
          <w:rFonts w:ascii="Arial" w:hAnsi="Arial" w:cs="Arial"/>
          <w:bCs/>
          <w:lang w:val="en-GB"/>
        </w:rPr>
        <w:t xml:space="preserve">Annex </w:t>
      </w:r>
      <w:r w:rsidR="00024714">
        <w:rPr>
          <w:rFonts w:ascii="Arial" w:hAnsi="Arial" w:cs="Arial"/>
          <w:bCs/>
          <w:lang w:val="en-GB"/>
        </w:rPr>
        <w:t xml:space="preserve">8 </w:t>
      </w:r>
      <w:r w:rsidR="00024714" w:rsidRPr="00C67B6F">
        <w:rPr>
          <w:rFonts w:ascii="Arial" w:hAnsi="Arial" w:cs="Arial"/>
          <w:color w:val="000000"/>
          <w:szCs w:val="22"/>
          <w:lang w:val="en-GB" w:eastAsia="en-GB"/>
        </w:rPr>
        <w:t xml:space="preserve">– </w:t>
      </w:r>
      <w:r w:rsidR="00024714">
        <w:rPr>
          <w:rFonts w:ascii="Arial" w:hAnsi="Arial" w:cs="Arial"/>
          <w:color w:val="000000"/>
          <w:szCs w:val="22"/>
          <w:lang w:val="en-GB" w:eastAsia="en-GB"/>
        </w:rPr>
        <w:t xml:space="preserve">Mandatory Pass/Fail Supplier Response </w:t>
      </w:r>
      <w:r w:rsidR="00024714">
        <w:rPr>
          <w:rFonts w:ascii="Arial" w:hAnsi="Arial" w:cs="Arial"/>
          <w:bCs/>
          <w:lang w:val="en-GB"/>
        </w:rPr>
        <w:t xml:space="preserve"> </w:t>
      </w:r>
    </w:p>
    <w:p w14:paraId="075B810C" w14:textId="53279838" w:rsidR="00157082" w:rsidRPr="00157082" w:rsidRDefault="00157082" w:rsidP="00157082">
      <w:pPr>
        <w:pStyle w:val="ListParagraph"/>
        <w:numPr>
          <w:ilvl w:val="0"/>
          <w:numId w:val="23"/>
        </w:numPr>
        <w:autoSpaceDE w:val="0"/>
        <w:autoSpaceDN w:val="0"/>
        <w:adjustRightInd w:val="0"/>
        <w:spacing w:after="0"/>
        <w:contextualSpacing/>
        <w:jc w:val="left"/>
        <w:rPr>
          <w:rFonts w:ascii="Arial" w:hAnsi="Arial" w:cs="Arial"/>
          <w:color w:val="000000"/>
          <w:szCs w:val="22"/>
          <w:lang w:val="en-GB" w:eastAsia="en-GB"/>
        </w:rPr>
      </w:pPr>
      <w:r>
        <w:rPr>
          <w:rFonts w:ascii="Arial" w:hAnsi="Arial" w:cs="Arial"/>
          <w:color w:val="000000"/>
          <w:szCs w:val="22"/>
          <w:lang w:val="en-GB" w:eastAsia="en-GB"/>
        </w:rPr>
        <w:t xml:space="preserve">ITT Section </w:t>
      </w:r>
      <w:r w:rsidRPr="00C207D8">
        <w:rPr>
          <w:rFonts w:ascii="Arial" w:hAnsi="Arial" w:cs="Arial"/>
          <w:color w:val="000000"/>
          <w:szCs w:val="22"/>
          <w:lang w:val="en-GB" w:eastAsia="en-GB"/>
        </w:rPr>
        <w:t>6.2.1</w:t>
      </w:r>
      <w:r>
        <w:rPr>
          <w:rFonts w:ascii="Arial" w:hAnsi="Arial" w:cs="Arial"/>
          <w:color w:val="000000"/>
          <w:szCs w:val="22"/>
          <w:lang w:val="en-GB" w:eastAsia="en-GB"/>
        </w:rPr>
        <w:t xml:space="preserve"> - </w:t>
      </w:r>
      <w:r w:rsidRPr="00C207D8">
        <w:rPr>
          <w:rFonts w:ascii="Arial" w:hAnsi="Arial" w:cs="Arial"/>
          <w:color w:val="000000"/>
          <w:szCs w:val="22"/>
          <w:lang w:val="en-GB" w:eastAsia="en-GB"/>
        </w:rPr>
        <w:t xml:space="preserve">Executive Summary </w:t>
      </w:r>
    </w:p>
    <w:p w14:paraId="76C50679" w14:textId="59B91131" w:rsidR="00E353E6" w:rsidRPr="00DF304F" w:rsidRDefault="002D5F42" w:rsidP="00C207D8">
      <w:pPr>
        <w:pStyle w:val="ListParagraph"/>
        <w:numPr>
          <w:ilvl w:val="0"/>
          <w:numId w:val="23"/>
        </w:numPr>
        <w:spacing w:after="0"/>
        <w:contextualSpacing/>
        <w:jc w:val="left"/>
        <w:rPr>
          <w:rFonts w:ascii="Arial" w:hAnsi="Arial" w:cs="Arial"/>
          <w:bCs/>
          <w:lang w:val="fr-FR"/>
        </w:rPr>
      </w:pPr>
      <w:r>
        <w:rPr>
          <w:rFonts w:ascii="Arial" w:hAnsi="Arial" w:cs="Arial"/>
          <w:bCs/>
          <w:lang w:val="fr-FR"/>
        </w:rPr>
        <w:t xml:space="preserve">ITT </w:t>
      </w:r>
      <w:r w:rsidR="004E311D" w:rsidRPr="00DF304F">
        <w:rPr>
          <w:rFonts w:ascii="Arial" w:hAnsi="Arial" w:cs="Arial"/>
          <w:bCs/>
          <w:lang w:val="fr-FR"/>
        </w:rPr>
        <w:t>Section 7.8 –</w:t>
      </w:r>
      <w:r>
        <w:rPr>
          <w:rFonts w:ascii="Arial" w:hAnsi="Arial" w:cs="Arial"/>
          <w:bCs/>
          <w:lang w:val="fr-FR"/>
        </w:rPr>
        <w:t xml:space="preserve"> </w:t>
      </w:r>
      <w:r w:rsidR="00DF304F" w:rsidRPr="00DF304F">
        <w:rPr>
          <w:rFonts w:ascii="Arial" w:hAnsi="Arial" w:cs="Arial"/>
          <w:bCs/>
          <w:lang w:val="fr-FR"/>
        </w:rPr>
        <w:t xml:space="preserve">Quality </w:t>
      </w:r>
      <w:r w:rsidR="004E311D" w:rsidRPr="00DF304F">
        <w:rPr>
          <w:rFonts w:ascii="Arial" w:hAnsi="Arial" w:cs="Arial"/>
          <w:bCs/>
          <w:lang w:val="fr-FR"/>
        </w:rPr>
        <w:t xml:space="preserve">Evaluation Questions </w:t>
      </w:r>
      <w:r w:rsidR="00DF304F" w:rsidRPr="00DF304F">
        <w:rPr>
          <w:rFonts w:ascii="Arial" w:hAnsi="Arial" w:cs="Arial"/>
          <w:bCs/>
          <w:lang w:val="fr-FR"/>
        </w:rPr>
        <w:t xml:space="preserve">responses </w:t>
      </w:r>
      <w:r w:rsidR="00024714" w:rsidRPr="00DF304F">
        <w:rPr>
          <w:rFonts w:ascii="Arial" w:hAnsi="Arial" w:cs="Arial"/>
          <w:bCs/>
          <w:lang w:val="fr-FR"/>
        </w:rPr>
        <w:t xml:space="preserve"> </w:t>
      </w:r>
    </w:p>
    <w:p w14:paraId="13BF097F" w14:textId="77777777" w:rsidR="004E311D" w:rsidRPr="00DF304F" w:rsidRDefault="004E311D" w:rsidP="004E311D">
      <w:pPr>
        <w:contextualSpacing/>
        <w:rPr>
          <w:rFonts w:ascii="Arial" w:hAnsi="Arial" w:cs="Arial"/>
          <w:bCs/>
          <w:lang w:val="fr-FR"/>
        </w:rPr>
      </w:pPr>
    </w:p>
    <w:p w14:paraId="142EB4BA" w14:textId="77777777" w:rsidR="004E311D" w:rsidRPr="00DF304F" w:rsidRDefault="004E311D" w:rsidP="004E311D">
      <w:pPr>
        <w:contextualSpacing/>
        <w:rPr>
          <w:rFonts w:ascii="Arial" w:hAnsi="Arial" w:cs="Arial"/>
          <w:bCs/>
          <w:lang w:val="fr-FR"/>
        </w:rPr>
      </w:pPr>
    </w:p>
    <w:p w14:paraId="61289B8E" w14:textId="7A6D9235" w:rsidR="00BB4694" w:rsidRPr="00C207D8" w:rsidRDefault="00055C9C" w:rsidP="00BB4694">
      <w:pPr>
        <w:pStyle w:val="Heading2"/>
        <w:keepLines/>
        <w:numPr>
          <w:ilvl w:val="1"/>
          <w:numId w:val="0"/>
        </w:numPr>
        <w:spacing w:before="200" w:line="276" w:lineRule="auto"/>
        <w:ind w:left="709" w:hanging="709"/>
        <w:jc w:val="left"/>
        <w:rPr>
          <w:b w:val="0"/>
          <w:color w:val="0070C0"/>
          <w:sz w:val="26"/>
          <w:szCs w:val="26"/>
        </w:rPr>
      </w:pPr>
      <w:bookmarkStart w:id="13" w:name="_Toc485989547"/>
      <w:bookmarkStart w:id="14" w:name="_Toc496023928"/>
      <w:bookmarkStart w:id="15" w:name="_Toc95491382"/>
      <w:r w:rsidRPr="00C207D8">
        <w:rPr>
          <w:b w:val="0"/>
          <w:color w:val="0070C0"/>
          <w:sz w:val="26"/>
          <w:szCs w:val="26"/>
        </w:rPr>
        <w:t>1.4</w:t>
      </w:r>
      <w:r w:rsidR="00ED67DB" w:rsidRPr="00C207D8">
        <w:rPr>
          <w:b w:val="0"/>
          <w:color w:val="0070C0"/>
          <w:sz w:val="26"/>
          <w:szCs w:val="26"/>
        </w:rPr>
        <w:tab/>
      </w:r>
      <w:r w:rsidR="00C43EB4" w:rsidRPr="00C207D8">
        <w:rPr>
          <w:b w:val="0"/>
          <w:color w:val="0070C0"/>
          <w:sz w:val="26"/>
          <w:szCs w:val="26"/>
        </w:rPr>
        <w:t>Procurement</w:t>
      </w:r>
      <w:r w:rsidR="005B0261" w:rsidRPr="00C207D8">
        <w:rPr>
          <w:b w:val="0"/>
          <w:color w:val="0070C0"/>
          <w:sz w:val="26"/>
          <w:szCs w:val="26"/>
        </w:rPr>
        <w:t xml:space="preserve"> Timetable</w:t>
      </w:r>
      <w:bookmarkEnd w:id="13"/>
      <w:bookmarkEnd w:id="14"/>
      <w:bookmarkEnd w:id="15"/>
      <w:r w:rsidR="005B0261" w:rsidRPr="00C207D8">
        <w:rPr>
          <w:b w:val="0"/>
          <w:color w:val="0070C0"/>
          <w:sz w:val="26"/>
          <w:szCs w:val="26"/>
        </w:rPr>
        <w:t xml:space="preserve"> </w:t>
      </w:r>
    </w:p>
    <w:p w14:paraId="6DE476B7" w14:textId="77777777" w:rsidR="005B0261" w:rsidRPr="00C207D8" w:rsidRDefault="005B0261" w:rsidP="005B0261">
      <w:pPr>
        <w:contextualSpacing/>
        <w:jc w:val="both"/>
        <w:rPr>
          <w:rFonts w:ascii="Arial" w:hAnsi="Arial" w:cs="Arial"/>
          <w:bCs/>
          <w:sz w:val="22"/>
          <w:szCs w:val="22"/>
        </w:rPr>
      </w:pPr>
    </w:p>
    <w:p w14:paraId="70AB4C67" w14:textId="77777777" w:rsidR="00C43EB4" w:rsidRPr="00C207D8" w:rsidRDefault="00C43EB4" w:rsidP="00C207D8">
      <w:pPr>
        <w:rPr>
          <w:rFonts w:ascii="Arial" w:hAnsi="Arial" w:cs="Arial"/>
          <w:bCs/>
          <w:sz w:val="22"/>
          <w:szCs w:val="22"/>
        </w:rPr>
      </w:pPr>
      <w:r w:rsidRPr="00C207D8">
        <w:rPr>
          <w:rFonts w:ascii="Arial" w:hAnsi="Arial" w:cs="Arial"/>
          <w:bCs/>
          <w:sz w:val="22"/>
          <w:szCs w:val="22"/>
        </w:rPr>
        <w:t>WLWA is intending to follow the procurement timetable as shown below.</w:t>
      </w:r>
    </w:p>
    <w:p w14:paraId="769F0A6B" w14:textId="77777777" w:rsidR="00C43EB4" w:rsidRPr="00C207D8" w:rsidRDefault="00C43EB4" w:rsidP="00C207D8">
      <w:pPr>
        <w:rPr>
          <w:rFonts w:ascii="Arial" w:hAnsi="Arial" w:cs="Arial"/>
          <w:bCs/>
          <w:sz w:val="22"/>
          <w:szCs w:val="22"/>
        </w:rPr>
      </w:pPr>
    </w:p>
    <w:p w14:paraId="4E5FA694" w14:textId="77777777" w:rsidR="00C43EB4" w:rsidRPr="00C207D8" w:rsidRDefault="00C43EB4" w:rsidP="00C207D8">
      <w:pPr>
        <w:rPr>
          <w:rFonts w:ascii="Arial" w:hAnsi="Arial" w:cs="Arial"/>
          <w:bCs/>
          <w:sz w:val="22"/>
          <w:szCs w:val="22"/>
        </w:rPr>
      </w:pPr>
      <w:r w:rsidRPr="00C207D8">
        <w:rPr>
          <w:rFonts w:ascii="Arial" w:hAnsi="Arial" w:cs="Arial"/>
          <w:bCs/>
          <w:sz w:val="22"/>
          <w:szCs w:val="22"/>
        </w:rPr>
        <w:t>The timetable has been carefully considered to ensure an appropriate balance</w:t>
      </w:r>
      <w:r w:rsidR="003B401F" w:rsidRPr="00C207D8">
        <w:rPr>
          <w:rFonts w:ascii="Arial" w:hAnsi="Arial" w:cs="Arial"/>
          <w:bCs/>
          <w:sz w:val="22"/>
          <w:szCs w:val="22"/>
        </w:rPr>
        <w:t xml:space="preserve"> between (a) ensuring that the service commencement d</w:t>
      </w:r>
      <w:r w:rsidRPr="00C207D8">
        <w:rPr>
          <w:rFonts w:ascii="Arial" w:hAnsi="Arial" w:cs="Arial"/>
          <w:bCs/>
          <w:sz w:val="22"/>
          <w:szCs w:val="22"/>
        </w:rPr>
        <w:t xml:space="preserve">ate is achievable; and (b) allowing sufficient time </w:t>
      </w:r>
      <w:r w:rsidR="003B401F" w:rsidRPr="00C207D8">
        <w:rPr>
          <w:rFonts w:ascii="Arial" w:hAnsi="Arial" w:cs="Arial"/>
          <w:bCs/>
          <w:sz w:val="22"/>
          <w:szCs w:val="22"/>
        </w:rPr>
        <w:t>for b</w:t>
      </w:r>
      <w:r w:rsidRPr="00C207D8">
        <w:rPr>
          <w:rFonts w:ascii="Arial" w:hAnsi="Arial" w:cs="Arial"/>
          <w:bCs/>
          <w:sz w:val="22"/>
          <w:szCs w:val="22"/>
        </w:rPr>
        <w:t>idders to d</w:t>
      </w:r>
      <w:r w:rsidR="003B401F" w:rsidRPr="00C207D8">
        <w:rPr>
          <w:rFonts w:ascii="Arial" w:hAnsi="Arial" w:cs="Arial"/>
          <w:bCs/>
          <w:sz w:val="22"/>
          <w:szCs w:val="22"/>
        </w:rPr>
        <w:t>evelop their s</w:t>
      </w:r>
      <w:r w:rsidRPr="00C207D8">
        <w:rPr>
          <w:rFonts w:ascii="Arial" w:hAnsi="Arial" w:cs="Arial"/>
          <w:bCs/>
          <w:sz w:val="22"/>
          <w:szCs w:val="22"/>
        </w:rPr>
        <w:t>olutions.</w:t>
      </w:r>
    </w:p>
    <w:p w14:paraId="46865169" w14:textId="77777777" w:rsidR="00C43EB4" w:rsidRPr="00C207D8" w:rsidRDefault="00C43EB4" w:rsidP="00C207D8">
      <w:pPr>
        <w:rPr>
          <w:rFonts w:ascii="Arial" w:hAnsi="Arial" w:cs="Arial"/>
          <w:bCs/>
          <w:sz w:val="22"/>
          <w:szCs w:val="22"/>
        </w:rPr>
      </w:pPr>
    </w:p>
    <w:p w14:paraId="29EDF439" w14:textId="03F4ECD1" w:rsidR="00C43EB4" w:rsidRPr="00C207D8" w:rsidRDefault="00C43EB4" w:rsidP="00C207D8">
      <w:pPr>
        <w:rPr>
          <w:rFonts w:ascii="Arial" w:hAnsi="Arial" w:cs="Arial"/>
          <w:bCs/>
          <w:sz w:val="22"/>
          <w:szCs w:val="22"/>
        </w:rPr>
      </w:pPr>
      <w:r w:rsidRPr="00C207D8">
        <w:rPr>
          <w:rFonts w:ascii="Arial" w:hAnsi="Arial" w:cs="Arial"/>
          <w:bCs/>
          <w:sz w:val="22"/>
          <w:szCs w:val="22"/>
        </w:rPr>
        <w:t xml:space="preserve">Notwithstanding the above, WLWA reserves the right to change the timetable at any stage </w:t>
      </w:r>
      <w:r w:rsidR="00F26659" w:rsidRPr="00C207D8">
        <w:rPr>
          <w:rFonts w:ascii="Arial" w:hAnsi="Arial" w:cs="Arial"/>
          <w:bCs/>
          <w:sz w:val="22"/>
          <w:szCs w:val="22"/>
        </w:rPr>
        <w:t>of the process and will notify b</w:t>
      </w:r>
      <w:r w:rsidRPr="00C207D8">
        <w:rPr>
          <w:rFonts w:ascii="Arial" w:hAnsi="Arial" w:cs="Arial"/>
          <w:bCs/>
          <w:sz w:val="22"/>
          <w:szCs w:val="22"/>
        </w:rPr>
        <w:t>idders of any such changes as soon as reasonably practicable</w:t>
      </w:r>
      <w:r w:rsidR="00623DBD">
        <w:rPr>
          <w:rFonts w:ascii="Arial" w:hAnsi="Arial" w:cs="Arial"/>
          <w:bCs/>
          <w:sz w:val="22"/>
          <w:szCs w:val="22"/>
        </w:rPr>
        <w:t xml:space="preserve"> and in line with the Public Contract Regulations 2015.</w:t>
      </w:r>
    </w:p>
    <w:p w14:paraId="43BD7446" w14:textId="77777777" w:rsidR="005B0261" w:rsidRPr="00C207D8" w:rsidRDefault="005B0261" w:rsidP="005B0261">
      <w:pPr>
        <w:rPr>
          <w:rFonts w:ascii="Arial" w:hAnsi="Arial" w:cs="Arial"/>
          <w:bCs/>
        </w:rPr>
      </w:pPr>
    </w:p>
    <w:tbl>
      <w:tblPr>
        <w:tblW w:w="9584" w:type="dxa"/>
        <w:tblInd w:w="2" w:type="dxa"/>
        <w:tblCellMar>
          <w:left w:w="0" w:type="dxa"/>
          <w:right w:w="0" w:type="dxa"/>
        </w:tblCellMar>
        <w:tblLook w:val="04A0" w:firstRow="1" w:lastRow="0" w:firstColumn="1" w:lastColumn="0" w:noHBand="0" w:noVBand="1"/>
      </w:tblPr>
      <w:tblGrid>
        <w:gridCol w:w="6182"/>
        <w:gridCol w:w="3402"/>
      </w:tblGrid>
      <w:tr w:rsidR="004F1659" w:rsidRPr="00C207D8" w14:paraId="457C4BBC" w14:textId="77777777" w:rsidTr="004F1659">
        <w:trPr>
          <w:trHeight w:val="258"/>
        </w:trPr>
        <w:tc>
          <w:tcPr>
            <w:tcW w:w="6182" w:type="dxa"/>
            <w:tcBorders>
              <w:top w:val="single" w:sz="6" w:space="0" w:color="auto"/>
              <w:left w:val="single" w:sz="6" w:space="0" w:color="auto"/>
              <w:bottom w:val="single" w:sz="6" w:space="0" w:color="auto"/>
              <w:right w:val="single" w:sz="6" w:space="0" w:color="auto"/>
            </w:tcBorders>
            <w:shd w:val="clear" w:color="auto" w:fill="7030A0"/>
            <w:tcMar>
              <w:top w:w="0" w:type="dxa"/>
              <w:left w:w="88" w:type="dxa"/>
              <w:bottom w:w="0" w:type="dxa"/>
              <w:right w:w="88" w:type="dxa"/>
            </w:tcMar>
            <w:vAlign w:val="center"/>
            <w:hideMark/>
          </w:tcPr>
          <w:p w14:paraId="56227293" w14:textId="77777777" w:rsidR="004F1659" w:rsidRPr="00C207D8" w:rsidRDefault="004F1659" w:rsidP="006B77B9">
            <w:pPr>
              <w:jc w:val="center"/>
              <w:rPr>
                <w:rFonts w:ascii="Arial" w:hAnsi="Arial" w:cs="Arial"/>
                <w:b/>
                <w:bCs/>
                <w:color w:val="FFFFFF"/>
                <w:sz w:val="22"/>
                <w:szCs w:val="22"/>
                <w:lang w:eastAsia="en-GB"/>
              </w:rPr>
            </w:pPr>
            <w:r w:rsidRPr="00C207D8">
              <w:rPr>
                <w:rFonts w:ascii="Arial" w:hAnsi="Arial" w:cs="Arial"/>
                <w:b/>
                <w:bCs/>
                <w:color w:val="FFFFFF"/>
                <w:sz w:val="22"/>
                <w:szCs w:val="22"/>
              </w:rPr>
              <w:t>Activity</w:t>
            </w:r>
          </w:p>
        </w:tc>
        <w:tc>
          <w:tcPr>
            <w:tcW w:w="3402" w:type="dxa"/>
            <w:tcBorders>
              <w:top w:val="single" w:sz="6" w:space="0" w:color="auto"/>
              <w:left w:val="nil"/>
              <w:bottom w:val="single" w:sz="6" w:space="0" w:color="auto"/>
              <w:right w:val="single" w:sz="6" w:space="0" w:color="auto"/>
            </w:tcBorders>
            <w:shd w:val="clear" w:color="auto" w:fill="7030A0"/>
            <w:tcMar>
              <w:top w:w="0" w:type="dxa"/>
              <w:left w:w="88" w:type="dxa"/>
              <w:bottom w:w="0" w:type="dxa"/>
              <w:right w:w="88" w:type="dxa"/>
            </w:tcMar>
            <w:vAlign w:val="center"/>
            <w:hideMark/>
          </w:tcPr>
          <w:p w14:paraId="029266BE" w14:textId="27C20B8C" w:rsidR="004F1659" w:rsidRPr="00C207D8" w:rsidRDefault="004F1659" w:rsidP="006B77B9">
            <w:pPr>
              <w:jc w:val="center"/>
              <w:rPr>
                <w:rFonts w:ascii="Arial" w:hAnsi="Arial" w:cs="Arial"/>
                <w:b/>
                <w:bCs/>
                <w:color w:val="FFFFFF"/>
                <w:sz w:val="22"/>
                <w:szCs w:val="22"/>
              </w:rPr>
            </w:pPr>
            <w:r w:rsidRPr="00C207D8">
              <w:rPr>
                <w:rFonts w:ascii="Arial" w:hAnsi="Arial" w:cs="Arial"/>
                <w:b/>
                <w:bCs/>
                <w:color w:val="FFFFFF"/>
                <w:sz w:val="22"/>
                <w:szCs w:val="22"/>
              </w:rPr>
              <w:t>Dates</w:t>
            </w:r>
            <w:r w:rsidR="00A97585" w:rsidRPr="00C207D8">
              <w:rPr>
                <w:rFonts w:ascii="Arial" w:hAnsi="Arial" w:cs="Arial"/>
                <w:b/>
                <w:bCs/>
                <w:color w:val="FFFFFF"/>
                <w:sz w:val="22"/>
                <w:szCs w:val="22"/>
              </w:rPr>
              <w:t xml:space="preserve"> and Time (GMT)</w:t>
            </w:r>
          </w:p>
        </w:tc>
      </w:tr>
      <w:tr w:rsidR="004F1659" w:rsidRPr="00C207D8" w14:paraId="193C0C81" w14:textId="77777777" w:rsidTr="002E7BA4">
        <w:trPr>
          <w:trHeight w:val="923"/>
        </w:trPr>
        <w:tc>
          <w:tcPr>
            <w:tcW w:w="6182" w:type="dxa"/>
            <w:tcBorders>
              <w:top w:val="nil"/>
              <w:left w:val="single" w:sz="6" w:space="0" w:color="auto"/>
              <w:bottom w:val="single" w:sz="6" w:space="0" w:color="auto"/>
              <w:right w:val="single" w:sz="6" w:space="0" w:color="auto"/>
            </w:tcBorders>
            <w:shd w:val="clear" w:color="auto" w:fill="FFFFFF"/>
            <w:tcMar>
              <w:top w:w="0" w:type="dxa"/>
              <w:left w:w="88" w:type="dxa"/>
              <w:bottom w:w="0" w:type="dxa"/>
              <w:right w:w="88" w:type="dxa"/>
            </w:tcMar>
            <w:vAlign w:val="center"/>
            <w:hideMark/>
          </w:tcPr>
          <w:p w14:paraId="4C72346E" w14:textId="77777777" w:rsidR="004F1659" w:rsidRPr="002E7BA4" w:rsidRDefault="004F1659" w:rsidP="006B77B9">
            <w:pPr>
              <w:jc w:val="both"/>
              <w:rPr>
                <w:rFonts w:ascii="Arial" w:hAnsi="Arial" w:cs="Arial"/>
                <w:color w:val="000000"/>
                <w:sz w:val="22"/>
                <w:szCs w:val="22"/>
              </w:rPr>
            </w:pPr>
          </w:p>
          <w:p w14:paraId="5452353A" w14:textId="6019D25F" w:rsidR="004F1659" w:rsidRPr="002E7BA4" w:rsidRDefault="004F1659" w:rsidP="006B77B9">
            <w:pPr>
              <w:jc w:val="both"/>
              <w:rPr>
                <w:rFonts w:ascii="Arial" w:hAnsi="Arial" w:cs="Arial"/>
                <w:color w:val="000000"/>
                <w:sz w:val="22"/>
                <w:szCs w:val="22"/>
              </w:rPr>
            </w:pPr>
            <w:r w:rsidRPr="002E7BA4">
              <w:rPr>
                <w:rFonts w:ascii="Arial" w:hAnsi="Arial" w:cs="Arial"/>
                <w:color w:val="000000"/>
                <w:sz w:val="22"/>
                <w:szCs w:val="22"/>
              </w:rPr>
              <w:t>Publish tender documents</w:t>
            </w:r>
            <w:r w:rsidR="00372BC5" w:rsidRPr="002E7BA4">
              <w:rPr>
                <w:rFonts w:ascii="Arial" w:hAnsi="Arial" w:cs="Arial"/>
                <w:color w:val="000000"/>
                <w:sz w:val="22"/>
                <w:szCs w:val="22"/>
              </w:rPr>
              <w:t>:</w:t>
            </w:r>
          </w:p>
        </w:tc>
        <w:tc>
          <w:tcPr>
            <w:tcW w:w="3402" w:type="dxa"/>
            <w:tcBorders>
              <w:top w:val="nil"/>
              <w:left w:val="nil"/>
              <w:bottom w:val="single" w:sz="6" w:space="0" w:color="auto"/>
              <w:right w:val="single" w:sz="6" w:space="0" w:color="auto"/>
            </w:tcBorders>
            <w:shd w:val="clear" w:color="auto" w:fill="FFFFFF"/>
            <w:tcMar>
              <w:top w:w="0" w:type="dxa"/>
              <w:left w:w="88" w:type="dxa"/>
              <w:bottom w:w="0" w:type="dxa"/>
              <w:right w:w="88" w:type="dxa"/>
            </w:tcMar>
            <w:vAlign w:val="center"/>
            <w:hideMark/>
          </w:tcPr>
          <w:p w14:paraId="70D0E708" w14:textId="17323313" w:rsidR="004F1659" w:rsidRPr="002E7BA4" w:rsidRDefault="00397189" w:rsidP="006B77B9">
            <w:pPr>
              <w:jc w:val="center"/>
              <w:rPr>
                <w:rFonts w:ascii="Arial" w:hAnsi="Arial" w:cs="Arial"/>
                <w:color w:val="000000"/>
                <w:sz w:val="22"/>
                <w:szCs w:val="22"/>
              </w:rPr>
            </w:pPr>
            <w:r>
              <w:rPr>
                <w:rFonts w:ascii="Arial" w:hAnsi="Arial" w:cs="Arial"/>
                <w:color w:val="000000"/>
                <w:sz w:val="22"/>
                <w:szCs w:val="22"/>
              </w:rPr>
              <w:t>Saturday</w:t>
            </w:r>
            <w:r w:rsidR="00B213B7">
              <w:rPr>
                <w:rFonts w:ascii="Arial" w:hAnsi="Arial" w:cs="Arial"/>
                <w:color w:val="000000"/>
                <w:sz w:val="22"/>
                <w:szCs w:val="22"/>
              </w:rPr>
              <w:t xml:space="preserve"> 2</w:t>
            </w:r>
            <w:r>
              <w:rPr>
                <w:rFonts w:ascii="Arial" w:hAnsi="Arial" w:cs="Arial"/>
                <w:color w:val="000000"/>
                <w:sz w:val="22"/>
                <w:szCs w:val="22"/>
              </w:rPr>
              <w:t>2nd</w:t>
            </w:r>
            <w:r w:rsidR="00FF4786">
              <w:rPr>
                <w:rFonts w:ascii="Arial" w:hAnsi="Arial" w:cs="Arial"/>
                <w:color w:val="000000"/>
                <w:sz w:val="22"/>
                <w:szCs w:val="22"/>
              </w:rPr>
              <w:t xml:space="preserve"> February</w:t>
            </w:r>
            <w:r w:rsidR="002E7BA4">
              <w:rPr>
                <w:rFonts w:ascii="Arial" w:hAnsi="Arial" w:cs="Arial"/>
                <w:color w:val="000000"/>
                <w:sz w:val="22"/>
                <w:szCs w:val="22"/>
              </w:rPr>
              <w:t xml:space="preserve"> 2025</w:t>
            </w:r>
          </w:p>
        </w:tc>
      </w:tr>
      <w:tr w:rsidR="004F1659" w:rsidRPr="00C207D8" w14:paraId="65E6127F" w14:textId="77777777" w:rsidTr="002E7BA4">
        <w:trPr>
          <w:trHeight w:val="965"/>
        </w:trPr>
        <w:tc>
          <w:tcPr>
            <w:tcW w:w="6182" w:type="dxa"/>
            <w:tcBorders>
              <w:top w:val="nil"/>
              <w:left w:val="single" w:sz="6" w:space="0" w:color="auto"/>
              <w:bottom w:val="single" w:sz="6" w:space="0" w:color="auto"/>
              <w:right w:val="single" w:sz="6" w:space="0" w:color="auto"/>
            </w:tcBorders>
            <w:tcMar>
              <w:top w:w="0" w:type="dxa"/>
              <w:left w:w="88" w:type="dxa"/>
              <w:bottom w:w="0" w:type="dxa"/>
              <w:right w:w="88" w:type="dxa"/>
            </w:tcMar>
            <w:vAlign w:val="center"/>
            <w:hideMark/>
          </w:tcPr>
          <w:p w14:paraId="2FB8683D" w14:textId="32BB55FA" w:rsidR="004F1659" w:rsidRPr="00C03B6D" w:rsidRDefault="004F1659" w:rsidP="006B77B9">
            <w:pPr>
              <w:jc w:val="both"/>
              <w:rPr>
                <w:rFonts w:ascii="Arial" w:hAnsi="Arial" w:cs="Arial"/>
                <w:color w:val="000000"/>
                <w:sz w:val="22"/>
                <w:szCs w:val="22"/>
              </w:rPr>
            </w:pPr>
            <w:r w:rsidRPr="00C03B6D">
              <w:rPr>
                <w:rFonts w:ascii="Arial" w:hAnsi="Arial" w:cs="Arial"/>
                <w:color w:val="000000"/>
                <w:sz w:val="22"/>
                <w:szCs w:val="22"/>
              </w:rPr>
              <w:t>Deadline for Clarification Questions</w:t>
            </w:r>
            <w:r w:rsidR="00372BC5" w:rsidRPr="00C03B6D">
              <w:rPr>
                <w:rFonts w:ascii="Arial" w:hAnsi="Arial" w:cs="Arial"/>
                <w:color w:val="000000"/>
                <w:sz w:val="22"/>
                <w:szCs w:val="22"/>
              </w:rPr>
              <w:t>:</w:t>
            </w:r>
          </w:p>
        </w:tc>
        <w:tc>
          <w:tcPr>
            <w:tcW w:w="3402" w:type="dxa"/>
            <w:tcBorders>
              <w:top w:val="nil"/>
              <w:left w:val="nil"/>
              <w:bottom w:val="single" w:sz="6" w:space="0" w:color="auto"/>
              <w:right w:val="single" w:sz="6" w:space="0" w:color="auto"/>
            </w:tcBorders>
            <w:tcMar>
              <w:top w:w="0" w:type="dxa"/>
              <w:left w:w="88" w:type="dxa"/>
              <w:bottom w:w="0" w:type="dxa"/>
              <w:right w:w="88" w:type="dxa"/>
            </w:tcMar>
            <w:vAlign w:val="center"/>
            <w:hideMark/>
          </w:tcPr>
          <w:p w14:paraId="5083A88D" w14:textId="7ACBF7DD" w:rsidR="004F1659" w:rsidRPr="00C03B6D" w:rsidRDefault="00EC0166" w:rsidP="006B77B9">
            <w:pPr>
              <w:jc w:val="center"/>
              <w:rPr>
                <w:rFonts w:ascii="Arial" w:hAnsi="Arial" w:cs="Arial"/>
                <w:color w:val="000000"/>
                <w:sz w:val="22"/>
                <w:szCs w:val="22"/>
              </w:rPr>
            </w:pPr>
            <w:r>
              <w:rPr>
                <w:rFonts w:ascii="Arial" w:hAnsi="Arial" w:cs="Arial"/>
                <w:color w:val="000000"/>
                <w:sz w:val="22"/>
                <w:szCs w:val="22"/>
              </w:rPr>
              <w:t xml:space="preserve">Tuesday </w:t>
            </w:r>
            <w:r w:rsidR="00D953ED">
              <w:rPr>
                <w:rFonts w:ascii="Arial" w:hAnsi="Arial" w:cs="Arial"/>
                <w:color w:val="000000"/>
                <w:sz w:val="22"/>
                <w:szCs w:val="22"/>
              </w:rPr>
              <w:t>11</w:t>
            </w:r>
            <w:r w:rsidRPr="009D6AD7">
              <w:rPr>
                <w:rFonts w:ascii="Arial" w:hAnsi="Arial" w:cs="Arial"/>
                <w:color w:val="000000"/>
                <w:sz w:val="22"/>
                <w:szCs w:val="22"/>
                <w:vertAlign w:val="superscript"/>
              </w:rPr>
              <w:t>th</w:t>
            </w:r>
            <w:r>
              <w:rPr>
                <w:rFonts w:ascii="Arial" w:hAnsi="Arial" w:cs="Arial"/>
                <w:color w:val="000000"/>
                <w:sz w:val="22"/>
                <w:szCs w:val="22"/>
              </w:rPr>
              <w:t xml:space="preserve"> </w:t>
            </w:r>
            <w:r w:rsidR="00D953ED">
              <w:rPr>
                <w:rFonts w:ascii="Arial" w:hAnsi="Arial" w:cs="Arial"/>
                <w:color w:val="000000"/>
                <w:sz w:val="22"/>
                <w:szCs w:val="22"/>
              </w:rPr>
              <w:t>March</w:t>
            </w:r>
            <w:r w:rsidR="002E7BA4">
              <w:rPr>
                <w:rFonts w:ascii="Arial" w:hAnsi="Arial" w:cs="Arial"/>
                <w:color w:val="000000"/>
                <w:sz w:val="22"/>
                <w:szCs w:val="22"/>
              </w:rPr>
              <w:t xml:space="preserve"> 2025 at 14:00 (GMT)</w:t>
            </w:r>
          </w:p>
        </w:tc>
      </w:tr>
      <w:tr w:rsidR="00377AB9" w:rsidRPr="00C207D8" w14:paraId="39B00692" w14:textId="77777777" w:rsidTr="002E7BA4">
        <w:trPr>
          <w:trHeight w:val="976"/>
        </w:trPr>
        <w:tc>
          <w:tcPr>
            <w:tcW w:w="6182" w:type="dxa"/>
            <w:tcBorders>
              <w:top w:val="nil"/>
              <w:left w:val="single" w:sz="6" w:space="0" w:color="auto"/>
              <w:bottom w:val="single" w:sz="6" w:space="0" w:color="auto"/>
              <w:right w:val="single" w:sz="6" w:space="0" w:color="auto"/>
            </w:tcBorders>
            <w:tcMar>
              <w:top w:w="0" w:type="dxa"/>
              <w:left w:w="88" w:type="dxa"/>
              <w:bottom w:w="0" w:type="dxa"/>
              <w:right w:w="88" w:type="dxa"/>
            </w:tcMar>
            <w:vAlign w:val="center"/>
          </w:tcPr>
          <w:p w14:paraId="10641CE9" w14:textId="7B70F505" w:rsidR="00377AB9" w:rsidRPr="00C03B6D" w:rsidRDefault="00333FE6" w:rsidP="006B77B9">
            <w:pPr>
              <w:jc w:val="both"/>
              <w:rPr>
                <w:rFonts w:ascii="Arial" w:hAnsi="Arial" w:cs="Arial"/>
                <w:color w:val="000000"/>
                <w:sz w:val="22"/>
                <w:szCs w:val="22"/>
              </w:rPr>
            </w:pPr>
            <w:r w:rsidRPr="00C03B6D">
              <w:rPr>
                <w:rFonts w:ascii="Arial" w:hAnsi="Arial" w:cs="Arial"/>
                <w:color w:val="000000"/>
                <w:sz w:val="22"/>
                <w:szCs w:val="22"/>
              </w:rPr>
              <w:t xml:space="preserve">Clarifications made available </w:t>
            </w:r>
            <w:r w:rsidR="00480244">
              <w:rPr>
                <w:rFonts w:ascii="Arial" w:hAnsi="Arial" w:cs="Arial"/>
                <w:color w:val="000000"/>
                <w:sz w:val="22"/>
                <w:szCs w:val="22"/>
              </w:rPr>
              <w:t>on West London Waste Authorities website</w:t>
            </w:r>
            <w:r w:rsidR="00E17694">
              <w:rPr>
                <w:rFonts w:ascii="Arial" w:hAnsi="Arial" w:cs="Arial"/>
                <w:color w:val="000000"/>
                <w:sz w:val="22"/>
                <w:szCs w:val="22"/>
              </w:rPr>
              <w:t xml:space="preserve"> </w:t>
            </w:r>
            <w:hyperlink r:id="rId20" w:history="1">
              <w:r w:rsidR="00E17694" w:rsidRPr="004E2903">
                <w:rPr>
                  <w:rStyle w:val="Hyperlink"/>
                  <w:rFonts w:ascii="Arial" w:hAnsi="Arial" w:cs="Arial"/>
                  <w:sz w:val="22"/>
                  <w:szCs w:val="22"/>
                </w:rPr>
                <w:t>www.westlondonwaste.gov.uk</w:t>
              </w:r>
            </w:hyperlink>
            <w:r w:rsidR="00E17694">
              <w:rPr>
                <w:rFonts w:ascii="Arial" w:hAnsi="Arial" w:cs="Arial"/>
                <w:color w:val="000000"/>
                <w:sz w:val="22"/>
                <w:szCs w:val="22"/>
              </w:rPr>
              <w:t xml:space="preserve"> </w:t>
            </w:r>
            <w:r w:rsidR="00372BC5" w:rsidRPr="00C03B6D">
              <w:rPr>
                <w:rFonts w:ascii="Arial" w:hAnsi="Arial" w:cs="Arial"/>
                <w:color w:val="000000"/>
                <w:sz w:val="22"/>
                <w:szCs w:val="22"/>
              </w:rPr>
              <w:t xml:space="preserve"> where the ITT is published:</w:t>
            </w:r>
            <w:r w:rsidR="00377AB9" w:rsidRPr="00C03B6D">
              <w:rPr>
                <w:rFonts w:ascii="Arial" w:hAnsi="Arial" w:cs="Arial"/>
                <w:color w:val="000000"/>
                <w:sz w:val="22"/>
                <w:szCs w:val="22"/>
              </w:rPr>
              <w:t xml:space="preserve"> </w:t>
            </w:r>
          </w:p>
        </w:tc>
        <w:tc>
          <w:tcPr>
            <w:tcW w:w="3402" w:type="dxa"/>
            <w:tcBorders>
              <w:top w:val="nil"/>
              <w:left w:val="nil"/>
              <w:bottom w:val="single" w:sz="6" w:space="0" w:color="auto"/>
              <w:right w:val="single" w:sz="6" w:space="0" w:color="auto"/>
            </w:tcBorders>
            <w:tcMar>
              <w:top w:w="0" w:type="dxa"/>
              <w:left w:w="88" w:type="dxa"/>
              <w:bottom w:w="0" w:type="dxa"/>
              <w:right w:w="88" w:type="dxa"/>
            </w:tcMar>
            <w:vAlign w:val="center"/>
          </w:tcPr>
          <w:p w14:paraId="6BB5D4C2" w14:textId="11F0A958" w:rsidR="00377AB9" w:rsidRPr="00C03B6D" w:rsidDel="0042775A" w:rsidRDefault="00E54893" w:rsidP="006B77B9">
            <w:pPr>
              <w:jc w:val="center"/>
              <w:rPr>
                <w:rFonts w:ascii="Arial" w:hAnsi="Arial" w:cs="Arial"/>
                <w:color w:val="000000"/>
                <w:sz w:val="22"/>
                <w:szCs w:val="22"/>
              </w:rPr>
            </w:pPr>
            <w:r>
              <w:rPr>
                <w:rFonts w:ascii="Arial" w:hAnsi="Arial" w:cs="Arial"/>
                <w:color w:val="000000"/>
                <w:sz w:val="22"/>
                <w:szCs w:val="22"/>
              </w:rPr>
              <w:t xml:space="preserve">Thursday </w:t>
            </w:r>
            <w:r w:rsidR="0065137C">
              <w:rPr>
                <w:rFonts w:ascii="Arial" w:hAnsi="Arial" w:cs="Arial"/>
                <w:color w:val="000000"/>
                <w:sz w:val="22"/>
                <w:szCs w:val="22"/>
              </w:rPr>
              <w:t>13</w:t>
            </w:r>
            <w:r w:rsidRPr="009D6AD7">
              <w:rPr>
                <w:rFonts w:ascii="Arial" w:hAnsi="Arial" w:cs="Arial"/>
                <w:color w:val="000000"/>
                <w:sz w:val="22"/>
                <w:szCs w:val="22"/>
                <w:vertAlign w:val="superscript"/>
              </w:rPr>
              <w:t>th</w:t>
            </w:r>
            <w:r>
              <w:rPr>
                <w:rFonts w:ascii="Arial" w:hAnsi="Arial" w:cs="Arial"/>
                <w:color w:val="000000"/>
                <w:sz w:val="22"/>
                <w:szCs w:val="22"/>
              </w:rPr>
              <w:t xml:space="preserve"> </w:t>
            </w:r>
            <w:r w:rsidR="0065137C">
              <w:rPr>
                <w:rFonts w:ascii="Arial" w:hAnsi="Arial" w:cs="Arial"/>
                <w:color w:val="000000"/>
                <w:sz w:val="22"/>
                <w:szCs w:val="22"/>
              </w:rPr>
              <w:t>March</w:t>
            </w:r>
            <w:r>
              <w:rPr>
                <w:rFonts w:ascii="Arial" w:hAnsi="Arial" w:cs="Arial"/>
                <w:color w:val="000000"/>
                <w:sz w:val="22"/>
                <w:szCs w:val="22"/>
              </w:rPr>
              <w:t xml:space="preserve"> </w:t>
            </w:r>
            <w:r w:rsidR="00BE5290">
              <w:rPr>
                <w:rFonts w:ascii="Arial" w:hAnsi="Arial" w:cs="Arial"/>
                <w:color w:val="000000"/>
                <w:sz w:val="22"/>
                <w:szCs w:val="22"/>
              </w:rPr>
              <w:t>2025</w:t>
            </w:r>
            <w:r>
              <w:rPr>
                <w:rFonts w:ascii="Arial" w:hAnsi="Arial" w:cs="Arial"/>
                <w:color w:val="000000"/>
                <w:sz w:val="22"/>
                <w:szCs w:val="22"/>
              </w:rPr>
              <w:t xml:space="preserve"> at 15:00 </w:t>
            </w:r>
          </w:p>
        </w:tc>
      </w:tr>
      <w:tr w:rsidR="004F1659" w:rsidRPr="00C207D8" w14:paraId="73A854AE" w14:textId="77777777" w:rsidTr="002E7BA4">
        <w:trPr>
          <w:trHeight w:val="947"/>
        </w:trPr>
        <w:tc>
          <w:tcPr>
            <w:tcW w:w="6182" w:type="dxa"/>
            <w:tcBorders>
              <w:top w:val="nil"/>
              <w:left w:val="single" w:sz="6" w:space="0" w:color="auto"/>
              <w:bottom w:val="single" w:sz="6" w:space="0" w:color="auto"/>
              <w:right w:val="single" w:sz="6" w:space="0" w:color="auto"/>
            </w:tcBorders>
            <w:tcMar>
              <w:top w:w="0" w:type="dxa"/>
              <w:left w:w="88" w:type="dxa"/>
              <w:bottom w:w="0" w:type="dxa"/>
              <w:right w:w="88" w:type="dxa"/>
            </w:tcMar>
            <w:vAlign w:val="center"/>
            <w:hideMark/>
          </w:tcPr>
          <w:p w14:paraId="466073D8" w14:textId="39E35FB2" w:rsidR="004F1659" w:rsidRPr="002E7BA4" w:rsidRDefault="004F1659" w:rsidP="006B77B9">
            <w:pPr>
              <w:jc w:val="both"/>
              <w:rPr>
                <w:rFonts w:ascii="Arial" w:hAnsi="Arial" w:cs="Arial"/>
                <w:color w:val="000000"/>
                <w:sz w:val="22"/>
                <w:szCs w:val="22"/>
              </w:rPr>
            </w:pPr>
            <w:r w:rsidRPr="002E7BA4">
              <w:rPr>
                <w:rFonts w:ascii="Arial" w:hAnsi="Arial" w:cs="Arial"/>
                <w:color w:val="000000"/>
                <w:sz w:val="22"/>
                <w:szCs w:val="22"/>
              </w:rPr>
              <w:t>Deadline for Tender Returns</w:t>
            </w:r>
            <w:r w:rsidR="00372BC5" w:rsidRPr="002E7BA4">
              <w:rPr>
                <w:rFonts w:ascii="Arial" w:hAnsi="Arial" w:cs="Arial"/>
                <w:color w:val="000000"/>
                <w:sz w:val="22"/>
                <w:szCs w:val="22"/>
              </w:rPr>
              <w:t>:</w:t>
            </w:r>
          </w:p>
        </w:tc>
        <w:tc>
          <w:tcPr>
            <w:tcW w:w="3402" w:type="dxa"/>
            <w:tcBorders>
              <w:top w:val="nil"/>
              <w:left w:val="nil"/>
              <w:bottom w:val="single" w:sz="6" w:space="0" w:color="auto"/>
              <w:right w:val="single" w:sz="6" w:space="0" w:color="auto"/>
            </w:tcBorders>
            <w:tcMar>
              <w:top w:w="0" w:type="dxa"/>
              <w:left w:w="88" w:type="dxa"/>
              <w:bottom w:w="0" w:type="dxa"/>
              <w:right w:w="88" w:type="dxa"/>
            </w:tcMar>
            <w:vAlign w:val="center"/>
            <w:hideMark/>
          </w:tcPr>
          <w:p w14:paraId="7D48F9E9" w14:textId="15DE0985" w:rsidR="004F1659" w:rsidRPr="002E7BA4" w:rsidRDefault="00E83370" w:rsidP="006B77B9">
            <w:pPr>
              <w:jc w:val="center"/>
              <w:rPr>
                <w:rFonts w:ascii="Arial" w:hAnsi="Arial" w:cs="Arial"/>
                <w:color w:val="000000"/>
                <w:sz w:val="22"/>
                <w:szCs w:val="22"/>
              </w:rPr>
            </w:pPr>
            <w:r>
              <w:rPr>
                <w:rFonts w:ascii="Arial" w:hAnsi="Arial" w:cs="Arial"/>
                <w:color w:val="000000"/>
                <w:sz w:val="22"/>
                <w:szCs w:val="22"/>
              </w:rPr>
              <w:t>Tuesday 25</w:t>
            </w:r>
            <w:r w:rsidRPr="00E83370">
              <w:rPr>
                <w:rFonts w:ascii="Arial" w:hAnsi="Arial" w:cs="Arial"/>
                <w:color w:val="000000"/>
                <w:sz w:val="22"/>
                <w:szCs w:val="22"/>
                <w:vertAlign w:val="superscript"/>
              </w:rPr>
              <w:t>th</w:t>
            </w:r>
            <w:r w:rsidR="00BE5290">
              <w:rPr>
                <w:rFonts w:ascii="Arial" w:hAnsi="Arial" w:cs="Arial"/>
                <w:color w:val="000000"/>
                <w:sz w:val="22"/>
                <w:szCs w:val="22"/>
              </w:rPr>
              <w:t xml:space="preserve"> </w:t>
            </w:r>
            <w:r w:rsidR="00E54893">
              <w:rPr>
                <w:rFonts w:ascii="Arial" w:hAnsi="Arial" w:cs="Arial"/>
                <w:color w:val="000000"/>
                <w:sz w:val="22"/>
                <w:szCs w:val="22"/>
              </w:rPr>
              <w:t xml:space="preserve">March </w:t>
            </w:r>
            <w:r w:rsidR="00BE5290">
              <w:rPr>
                <w:rFonts w:ascii="Arial" w:hAnsi="Arial" w:cs="Arial"/>
                <w:color w:val="000000"/>
                <w:sz w:val="22"/>
                <w:szCs w:val="22"/>
              </w:rPr>
              <w:t>2025 at 16:00 (GMT)</w:t>
            </w:r>
          </w:p>
        </w:tc>
      </w:tr>
      <w:tr w:rsidR="004F1659" w:rsidRPr="00C207D8" w14:paraId="4058A847" w14:textId="77777777" w:rsidTr="002E7BA4">
        <w:trPr>
          <w:trHeight w:val="831"/>
        </w:trPr>
        <w:tc>
          <w:tcPr>
            <w:tcW w:w="6182" w:type="dxa"/>
            <w:tcBorders>
              <w:top w:val="nil"/>
              <w:left w:val="single" w:sz="6" w:space="0" w:color="auto"/>
              <w:bottom w:val="single" w:sz="6" w:space="0" w:color="auto"/>
              <w:right w:val="single" w:sz="6" w:space="0" w:color="auto"/>
            </w:tcBorders>
            <w:tcMar>
              <w:top w:w="0" w:type="dxa"/>
              <w:left w:w="88" w:type="dxa"/>
              <w:bottom w:w="0" w:type="dxa"/>
              <w:right w:w="88" w:type="dxa"/>
            </w:tcMar>
            <w:vAlign w:val="center"/>
            <w:hideMark/>
          </w:tcPr>
          <w:p w14:paraId="1BC58CED" w14:textId="1FE60122" w:rsidR="004F1659" w:rsidRPr="00C03B6D" w:rsidRDefault="004F1659" w:rsidP="006B77B9">
            <w:pPr>
              <w:jc w:val="both"/>
              <w:rPr>
                <w:rFonts w:ascii="Arial" w:hAnsi="Arial" w:cs="Arial"/>
                <w:color w:val="000000"/>
                <w:sz w:val="22"/>
                <w:szCs w:val="22"/>
              </w:rPr>
            </w:pPr>
            <w:r w:rsidRPr="00C03B6D">
              <w:rPr>
                <w:rFonts w:ascii="Arial" w:hAnsi="Arial" w:cs="Arial"/>
                <w:color w:val="000000"/>
                <w:sz w:val="22"/>
                <w:szCs w:val="22"/>
              </w:rPr>
              <w:t>Evaluation of Tenders</w:t>
            </w:r>
            <w:r w:rsidR="00372BC5" w:rsidRPr="00C03B6D">
              <w:rPr>
                <w:rFonts w:ascii="Arial" w:hAnsi="Arial" w:cs="Arial"/>
                <w:color w:val="000000"/>
                <w:sz w:val="22"/>
                <w:szCs w:val="22"/>
              </w:rPr>
              <w:t>:</w:t>
            </w:r>
          </w:p>
        </w:tc>
        <w:tc>
          <w:tcPr>
            <w:tcW w:w="3402" w:type="dxa"/>
            <w:tcBorders>
              <w:top w:val="nil"/>
              <w:left w:val="nil"/>
              <w:bottom w:val="single" w:sz="6" w:space="0" w:color="auto"/>
              <w:right w:val="single" w:sz="6" w:space="0" w:color="auto"/>
            </w:tcBorders>
            <w:tcMar>
              <w:top w:w="0" w:type="dxa"/>
              <w:left w:w="88" w:type="dxa"/>
              <w:bottom w:w="0" w:type="dxa"/>
              <w:right w:w="88" w:type="dxa"/>
            </w:tcMar>
            <w:vAlign w:val="center"/>
            <w:hideMark/>
          </w:tcPr>
          <w:p w14:paraId="04BC215D" w14:textId="48A1E5B8" w:rsidR="004F1659" w:rsidRPr="00C03B6D" w:rsidRDefault="00136A89" w:rsidP="006B77B9">
            <w:pPr>
              <w:jc w:val="center"/>
              <w:rPr>
                <w:rFonts w:ascii="Arial" w:hAnsi="Arial" w:cs="Arial"/>
                <w:color w:val="000000"/>
                <w:sz w:val="22"/>
                <w:szCs w:val="22"/>
              </w:rPr>
            </w:pPr>
            <w:r>
              <w:rPr>
                <w:rFonts w:ascii="Arial" w:hAnsi="Arial" w:cs="Arial"/>
                <w:color w:val="000000"/>
                <w:sz w:val="22"/>
                <w:szCs w:val="22"/>
              </w:rPr>
              <w:t>Thursday 27</w:t>
            </w:r>
            <w:r w:rsidRPr="00136A89">
              <w:rPr>
                <w:rFonts w:ascii="Arial" w:hAnsi="Arial" w:cs="Arial"/>
                <w:color w:val="000000"/>
                <w:sz w:val="22"/>
                <w:szCs w:val="22"/>
                <w:vertAlign w:val="superscript"/>
              </w:rPr>
              <w:t>th</w:t>
            </w:r>
            <w:r>
              <w:rPr>
                <w:rFonts w:ascii="Arial" w:hAnsi="Arial" w:cs="Arial"/>
                <w:color w:val="000000"/>
                <w:sz w:val="22"/>
                <w:szCs w:val="22"/>
              </w:rPr>
              <w:t xml:space="preserve"> March – Friday </w:t>
            </w:r>
            <w:r w:rsidR="00DA1AEE">
              <w:rPr>
                <w:rFonts w:ascii="Arial" w:hAnsi="Arial" w:cs="Arial"/>
                <w:color w:val="000000"/>
                <w:sz w:val="22"/>
                <w:szCs w:val="22"/>
              </w:rPr>
              <w:t>4</w:t>
            </w:r>
            <w:r w:rsidR="00DA1AEE" w:rsidRPr="00DA1AEE">
              <w:rPr>
                <w:rFonts w:ascii="Arial" w:hAnsi="Arial" w:cs="Arial"/>
                <w:color w:val="000000"/>
                <w:sz w:val="22"/>
                <w:szCs w:val="22"/>
                <w:vertAlign w:val="superscript"/>
              </w:rPr>
              <w:t>th</w:t>
            </w:r>
            <w:r w:rsidR="00DA1AEE">
              <w:rPr>
                <w:rFonts w:ascii="Arial" w:hAnsi="Arial" w:cs="Arial"/>
                <w:color w:val="000000"/>
                <w:sz w:val="22"/>
                <w:szCs w:val="22"/>
              </w:rPr>
              <w:t xml:space="preserve"> April 2025</w:t>
            </w:r>
            <w:r>
              <w:rPr>
                <w:rFonts w:ascii="Arial" w:hAnsi="Arial" w:cs="Arial"/>
                <w:color w:val="000000"/>
                <w:sz w:val="22"/>
                <w:szCs w:val="22"/>
              </w:rPr>
              <w:t xml:space="preserve"> </w:t>
            </w:r>
          </w:p>
        </w:tc>
      </w:tr>
      <w:tr w:rsidR="004F1659" w:rsidRPr="00C207D8" w14:paraId="0F322F0F" w14:textId="77777777" w:rsidTr="002E7BA4">
        <w:trPr>
          <w:trHeight w:val="913"/>
        </w:trPr>
        <w:tc>
          <w:tcPr>
            <w:tcW w:w="6182" w:type="dxa"/>
            <w:tcBorders>
              <w:top w:val="nil"/>
              <w:left w:val="single" w:sz="6" w:space="0" w:color="auto"/>
              <w:bottom w:val="single" w:sz="3" w:space="0" w:color="auto"/>
              <w:right w:val="single" w:sz="6" w:space="0" w:color="auto"/>
            </w:tcBorders>
            <w:tcMar>
              <w:top w:w="0" w:type="dxa"/>
              <w:left w:w="88" w:type="dxa"/>
              <w:bottom w:w="0" w:type="dxa"/>
              <w:right w:w="88" w:type="dxa"/>
            </w:tcMar>
            <w:vAlign w:val="center"/>
            <w:hideMark/>
          </w:tcPr>
          <w:p w14:paraId="08441EE2" w14:textId="28CA7075" w:rsidR="004F1659" w:rsidRPr="002E7BA4" w:rsidRDefault="00372BC5" w:rsidP="006B77B9">
            <w:pPr>
              <w:jc w:val="both"/>
              <w:rPr>
                <w:rFonts w:ascii="Arial" w:hAnsi="Arial" w:cs="Arial"/>
                <w:color w:val="000000"/>
                <w:sz w:val="22"/>
                <w:szCs w:val="22"/>
              </w:rPr>
            </w:pPr>
            <w:r w:rsidRPr="002E7BA4">
              <w:rPr>
                <w:rFonts w:ascii="Arial" w:hAnsi="Arial" w:cs="Arial"/>
                <w:color w:val="000000"/>
                <w:sz w:val="22"/>
                <w:szCs w:val="22"/>
              </w:rPr>
              <w:t xml:space="preserve">Notification of Award </w:t>
            </w:r>
            <w:r w:rsidR="00FD083B" w:rsidRPr="002E7BA4">
              <w:rPr>
                <w:rFonts w:ascii="Arial" w:hAnsi="Arial" w:cs="Arial"/>
                <w:color w:val="000000"/>
                <w:sz w:val="22"/>
                <w:szCs w:val="22"/>
              </w:rPr>
              <w:t>(Estimated)</w:t>
            </w:r>
            <w:r w:rsidRPr="002E7BA4">
              <w:rPr>
                <w:rFonts w:ascii="Arial" w:hAnsi="Arial" w:cs="Arial"/>
                <w:color w:val="000000"/>
                <w:sz w:val="22"/>
                <w:szCs w:val="22"/>
              </w:rPr>
              <w:t>:</w:t>
            </w:r>
          </w:p>
        </w:tc>
        <w:tc>
          <w:tcPr>
            <w:tcW w:w="3402" w:type="dxa"/>
            <w:tcBorders>
              <w:top w:val="nil"/>
              <w:left w:val="nil"/>
              <w:bottom w:val="single" w:sz="3" w:space="0" w:color="auto"/>
              <w:right w:val="single" w:sz="6" w:space="0" w:color="auto"/>
            </w:tcBorders>
            <w:tcMar>
              <w:top w:w="0" w:type="dxa"/>
              <w:left w:w="88" w:type="dxa"/>
              <w:bottom w:w="0" w:type="dxa"/>
              <w:right w:w="88" w:type="dxa"/>
            </w:tcMar>
            <w:vAlign w:val="center"/>
            <w:hideMark/>
          </w:tcPr>
          <w:p w14:paraId="38617E2C" w14:textId="4D16598D" w:rsidR="004F1659" w:rsidRPr="002E7BA4" w:rsidRDefault="00FA72CF" w:rsidP="006B77B9">
            <w:pPr>
              <w:jc w:val="center"/>
              <w:rPr>
                <w:rFonts w:ascii="Arial" w:hAnsi="Arial" w:cs="Arial"/>
                <w:color w:val="000000"/>
                <w:sz w:val="22"/>
                <w:szCs w:val="22"/>
              </w:rPr>
            </w:pPr>
            <w:r>
              <w:rPr>
                <w:rFonts w:ascii="Arial" w:hAnsi="Arial" w:cs="Arial"/>
                <w:color w:val="000000"/>
                <w:sz w:val="22"/>
                <w:szCs w:val="22"/>
              </w:rPr>
              <w:t>W/C Monday 14</w:t>
            </w:r>
            <w:r w:rsidRPr="00FA72CF">
              <w:rPr>
                <w:rFonts w:ascii="Arial" w:hAnsi="Arial" w:cs="Arial"/>
                <w:color w:val="000000"/>
                <w:sz w:val="22"/>
                <w:szCs w:val="22"/>
                <w:vertAlign w:val="superscript"/>
              </w:rPr>
              <w:t>th</w:t>
            </w:r>
            <w:r>
              <w:rPr>
                <w:rFonts w:ascii="Arial" w:hAnsi="Arial" w:cs="Arial"/>
                <w:color w:val="000000"/>
                <w:sz w:val="22"/>
                <w:szCs w:val="22"/>
              </w:rPr>
              <w:t xml:space="preserve"> April</w:t>
            </w:r>
            <w:r w:rsidR="009D6AD7">
              <w:rPr>
                <w:rFonts w:ascii="Arial" w:hAnsi="Arial" w:cs="Arial"/>
                <w:color w:val="000000"/>
                <w:sz w:val="22"/>
                <w:szCs w:val="22"/>
              </w:rPr>
              <w:t xml:space="preserve"> </w:t>
            </w:r>
            <w:r w:rsidR="002F63A8">
              <w:rPr>
                <w:rFonts w:ascii="Arial" w:hAnsi="Arial" w:cs="Arial"/>
                <w:color w:val="000000"/>
                <w:sz w:val="22"/>
                <w:szCs w:val="22"/>
              </w:rPr>
              <w:t>2025</w:t>
            </w:r>
          </w:p>
        </w:tc>
      </w:tr>
      <w:tr w:rsidR="004F1659" w:rsidRPr="00C207D8" w14:paraId="46A56B3B" w14:textId="77777777" w:rsidTr="002E7BA4">
        <w:trPr>
          <w:trHeight w:val="975"/>
        </w:trPr>
        <w:tc>
          <w:tcPr>
            <w:tcW w:w="6182" w:type="dxa"/>
            <w:tcBorders>
              <w:top w:val="single" w:sz="3" w:space="0" w:color="auto"/>
              <w:left w:val="single" w:sz="6" w:space="0" w:color="auto"/>
              <w:bottom w:val="single" w:sz="6" w:space="0" w:color="auto"/>
              <w:right w:val="single" w:sz="6" w:space="0" w:color="auto"/>
            </w:tcBorders>
            <w:tcMar>
              <w:top w:w="0" w:type="dxa"/>
              <w:left w:w="88" w:type="dxa"/>
              <w:bottom w:w="0" w:type="dxa"/>
              <w:right w:w="88" w:type="dxa"/>
            </w:tcMar>
            <w:vAlign w:val="center"/>
            <w:hideMark/>
          </w:tcPr>
          <w:p w14:paraId="7E9ED6B5" w14:textId="75B1AC1E" w:rsidR="004F1659" w:rsidRPr="00C03B6D" w:rsidRDefault="00F905F2" w:rsidP="006B77B9">
            <w:pPr>
              <w:jc w:val="both"/>
              <w:rPr>
                <w:rFonts w:ascii="Arial" w:hAnsi="Arial" w:cs="Arial"/>
                <w:color w:val="000000"/>
                <w:sz w:val="22"/>
                <w:szCs w:val="22"/>
              </w:rPr>
            </w:pPr>
            <w:r w:rsidRPr="00C03B6D">
              <w:rPr>
                <w:rFonts w:ascii="Arial" w:hAnsi="Arial" w:cs="Arial"/>
                <w:color w:val="000000"/>
                <w:sz w:val="22"/>
                <w:szCs w:val="22"/>
              </w:rPr>
              <w:t>Confirm Contract Award and Contract Start Date (Estimated):</w:t>
            </w:r>
          </w:p>
        </w:tc>
        <w:tc>
          <w:tcPr>
            <w:tcW w:w="3402" w:type="dxa"/>
            <w:tcBorders>
              <w:top w:val="single" w:sz="3" w:space="0" w:color="auto"/>
              <w:left w:val="nil"/>
              <w:bottom w:val="single" w:sz="6" w:space="0" w:color="auto"/>
              <w:right w:val="single" w:sz="6" w:space="0" w:color="auto"/>
            </w:tcBorders>
            <w:tcMar>
              <w:top w:w="0" w:type="dxa"/>
              <w:left w:w="88" w:type="dxa"/>
              <w:bottom w:w="0" w:type="dxa"/>
              <w:right w:w="88" w:type="dxa"/>
            </w:tcMar>
            <w:vAlign w:val="center"/>
            <w:hideMark/>
          </w:tcPr>
          <w:p w14:paraId="2E9FE1C7" w14:textId="64262AF8" w:rsidR="004F1659" w:rsidRPr="00C03B6D" w:rsidRDefault="00AB25DC" w:rsidP="006B77B9">
            <w:pPr>
              <w:jc w:val="center"/>
              <w:rPr>
                <w:rFonts w:ascii="Arial" w:hAnsi="Arial" w:cs="Arial"/>
                <w:color w:val="000000"/>
                <w:sz w:val="22"/>
                <w:szCs w:val="22"/>
              </w:rPr>
            </w:pPr>
            <w:r>
              <w:rPr>
                <w:rFonts w:ascii="Arial" w:hAnsi="Arial" w:cs="Arial"/>
                <w:color w:val="000000"/>
                <w:sz w:val="22"/>
                <w:szCs w:val="22"/>
              </w:rPr>
              <w:t>Monday 21</w:t>
            </w:r>
            <w:r w:rsidRPr="00AB25DC">
              <w:rPr>
                <w:rFonts w:ascii="Arial" w:hAnsi="Arial" w:cs="Arial"/>
                <w:color w:val="000000"/>
                <w:sz w:val="22"/>
                <w:szCs w:val="22"/>
                <w:vertAlign w:val="superscript"/>
              </w:rPr>
              <w:t>st</w:t>
            </w:r>
            <w:r>
              <w:rPr>
                <w:rFonts w:ascii="Arial" w:hAnsi="Arial" w:cs="Arial"/>
                <w:color w:val="000000"/>
                <w:sz w:val="22"/>
                <w:szCs w:val="22"/>
              </w:rPr>
              <w:t xml:space="preserve"> April</w:t>
            </w:r>
            <w:r w:rsidR="009D6AD7">
              <w:rPr>
                <w:rFonts w:ascii="Arial" w:hAnsi="Arial" w:cs="Arial"/>
                <w:color w:val="000000"/>
                <w:sz w:val="22"/>
                <w:szCs w:val="22"/>
              </w:rPr>
              <w:t xml:space="preserve"> </w:t>
            </w:r>
            <w:r w:rsidR="00C03B6D" w:rsidRPr="00C03B6D">
              <w:rPr>
                <w:rFonts w:ascii="Arial" w:hAnsi="Arial" w:cs="Arial"/>
                <w:color w:val="000000"/>
                <w:sz w:val="22"/>
                <w:szCs w:val="22"/>
              </w:rPr>
              <w:t>2025</w:t>
            </w:r>
          </w:p>
        </w:tc>
      </w:tr>
    </w:tbl>
    <w:p w14:paraId="79835FC9" w14:textId="77777777" w:rsidR="00A46140" w:rsidRPr="00144702" w:rsidRDefault="00A46140" w:rsidP="005B0261">
      <w:pPr>
        <w:rPr>
          <w:rFonts w:ascii="Arial" w:hAnsi="Arial" w:cs="Arial"/>
          <w:bCs/>
        </w:rPr>
      </w:pPr>
    </w:p>
    <w:p w14:paraId="2C9B501E" w14:textId="77777777" w:rsidR="008B4FD2" w:rsidRDefault="008B4FD2">
      <w:pPr>
        <w:rPr>
          <w:rFonts w:ascii="Arial" w:hAnsi="Arial" w:cs="Arial"/>
          <w:bCs/>
          <w:color w:val="0070C0"/>
          <w:sz w:val="26"/>
          <w:szCs w:val="26"/>
        </w:rPr>
      </w:pPr>
      <w:bookmarkStart w:id="16" w:name="_Toc266692249"/>
      <w:bookmarkStart w:id="17" w:name="_Toc23253168"/>
      <w:r>
        <w:rPr>
          <w:b/>
          <w:color w:val="0070C0"/>
          <w:sz w:val="26"/>
          <w:szCs w:val="26"/>
        </w:rPr>
        <w:br w:type="page"/>
      </w:r>
    </w:p>
    <w:p w14:paraId="3FFE92DD" w14:textId="605F577A" w:rsidR="001E4491" w:rsidRPr="00C207D8" w:rsidRDefault="00EC6D66" w:rsidP="001E4491">
      <w:pPr>
        <w:pStyle w:val="Heading2"/>
        <w:jc w:val="left"/>
        <w:rPr>
          <w:b w:val="0"/>
          <w:color w:val="0070C0"/>
          <w:sz w:val="26"/>
          <w:szCs w:val="26"/>
        </w:rPr>
      </w:pPr>
      <w:bookmarkStart w:id="18" w:name="_Toc95491383"/>
      <w:r w:rsidRPr="00C207D8">
        <w:rPr>
          <w:b w:val="0"/>
          <w:color w:val="0070C0"/>
          <w:sz w:val="26"/>
          <w:szCs w:val="26"/>
        </w:rPr>
        <w:lastRenderedPageBreak/>
        <w:t>1.</w:t>
      </w:r>
      <w:r w:rsidR="00A41475" w:rsidRPr="00C207D8">
        <w:rPr>
          <w:b w:val="0"/>
          <w:color w:val="0070C0"/>
          <w:sz w:val="26"/>
          <w:szCs w:val="26"/>
        </w:rPr>
        <w:t>5</w:t>
      </w:r>
      <w:r w:rsidRPr="00C207D8">
        <w:rPr>
          <w:b w:val="0"/>
          <w:color w:val="0070C0"/>
          <w:sz w:val="26"/>
          <w:szCs w:val="26"/>
        </w:rPr>
        <w:t xml:space="preserve"> </w:t>
      </w:r>
      <w:r w:rsidR="001E4491" w:rsidRPr="00C207D8">
        <w:rPr>
          <w:b w:val="0"/>
          <w:color w:val="0070C0"/>
          <w:sz w:val="26"/>
          <w:szCs w:val="26"/>
        </w:rPr>
        <w:t>Background</w:t>
      </w:r>
      <w:bookmarkEnd w:id="16"/>
      <w:r w:rsidR="001E4491" w:rsidRPr="00C207D8">
        <w:rPr>
          <w:b w:val="0"/>
          <w:color w:val="0070C0"/>
          <w:sz w:val="26"/>
          <w:szCs w:val="26"/>
        </w:rPr>
        <w:t xml:space="preserve"> Information</w:t>
      </w:r>
      <w:bookmarkEnd w:id="17"/>
      <w:bookmarkEnd w:id="18"/>
    </w:p>
    <w:p w14:paraId="2454F10B" w14:textId="77777777" w:rsidR="009641EB" w:rsidRPr="00C207D8" w:rsidRDefault="009641EB" w:rsidP="009641EB">
      <w:pPr>
        <w:rPr>
          <w:rFonts w:ascii="Arial" w:hAnsi="Arial" w:cs="Arial"/>
          <w:color w:val="0070C0"/>
        </w:rPr>
      </w:pPr>
    </w:p>
    <w:p w14:paraId="69AFF4C8" w14:textId="4D7261E0" w:rsidR="001E4491" w:rsidRPr="00C207D8" w:rsidRDefault="00A41475" w:rsidP="001E4491">
      <w:pPr>
        <w:pStyle w:val="Heading3"/>
        <w:rPr>
          <w:b w:val="0"/>
          <w:color w:val="0070C0"/>
          <w:lang w:eastAsia="en-GB"/>
        </w:rPr>
      </w:pPr>
      <w:bookmarkStart w:id="19" w:name="_Toc3299042"/>
      <w:bookmarkStart w:id="20" w:name="_Toc3299266"/>
      <w:bookmarkStart w:id="21" w:name="_Toc3299345"/>
      <w:bookmarkStart w:id="22" w:name="_Toc3299732"/>
      <w:bookmarkStart w:id="23" w:name="_Toc3299817"/>
      <w:bookmarkStart w:id="24" w:name="_Toc4143957"/>
      <w:bookmarkStart w:id="25" w:name="_Toc23253169"/>
      <w:bookmarkStart w:id="26" w:name="_Toc95491384"/>
      <w:bookmarkEnd w:id="19"/>
      <w:bookmarkEnd w:id="20"/>
      <w:bookmarkEnd w:id="21"/>
      <w:bookmarkEnd w:id="22"/>
      <w:bookmarkEnd w:id="23"/>
      <w:bookmarkEnd w:id="24"/>
      <w:r w:rsidRPr="00C207D8">
        <w:rPr>
          <w:b w:val="0"/>
          <w:color w:val="0070C0"/>
          <w:lang w:eastAsia="en-GB"/>
        </w:rPr>
        <w:t>1.5</w:t>
      </w:r>
      <w:r w:rsidR="00EC6D66" w:rsidRPr="00C207D8">
        <w:rPr>
          <w:b w:val="0"/>
          <w:color w:val="0070C0"/>
          <w:lang w:eastAsia="en-GB"/>
        </w:rPr>
        <w:t xml:space="preserve">.1 </w:t>
      </w:r>
      <w:r w:rsidR="001E4491" w:rsidRPr="00C207D8">
        <w:rPr>
          <w:b w:val="0"/>
          <w:color w:val="0070C0"/>
          <w:lang w:eastAsia="en-GB"/>
        </w:rPr>
        <w:t>West London Waste Authority</w:t>
      </w:r>
      <w:bookmarkEnd w:id="25"/>
      <w:bookmarkEnd w:id="26"/>
    </w:p>
    <w:p w14:paraId="1E4E88EE" w14:textId="77777777" w:rsidR="001E4491" w:rsidRPr="00C207D8" w:rsidRDefault="001E4491" w:rsidP="001E4491">
      <w:pPr>
        <w:autoSpaceDE w:val="0"/>
        <w:autoSpaceDN w:val="0"/>
        <w:adjustRightInd w:val="0"/>
        <w:rPr>
          <w:rFonts w:ascii="Arial" w:hAnsi="Arial" w:cs="Arial"/>
          <w:color w:val="000000"/>
          <w:lang w:eastAsia="en-GB"/>
        </w:rPr>
      </w:pPr>
    </w:p>
    <w:p w14:paraId="0F1C910E" w14:textId="31610D53" w:rsidR="00C90685" w:rsidRPr="00C207D8" w:rsidRDefault="001E4491" w:rsidP="001A0176">
      <w:pPr>
        <w:autoSpaceDE w:val="0"/>
        <w:autoSpaceDN w:val="0"/>
        <w:adjustRightInd w:val="0"/>
        <w:rPr>
          <w:rFonts w:ascii="Arial" w:hAnsi="Arial" w:cs="Arial"/>
          <w:color w:val="000000"/>
          <w:sz w:val="22"/>
          <w:szCs w:val="22"/>
          <w:lang w:eastAsia="en-GB"/>
        </w:rPr>
      </w:pPr>
      <w:r w:rsidRPr="00C207D8">
        <w:rPr>
          <w:rFonts w:ascii="Arial" w:hAnsi="Arial" w:cs="Arial"/>
          <w:color w:val="000000"/>
          <w:sz w:val="22"/>
          <w:szCs w:val="22"/>
          <w:lang w:eastAsia="en-GB"/>
        </w:rPr>
        <w:t xml:space="preserve">West London Waste (WLWA) is a statutory Waste Disposal Authority (WDA) </w:t>
      </w:r>
      <w:r w:rsidR="008B4FD2" w:rsidRPr="00C207D8">
        <w:rPr>
          <w:rFonts w:ascii="Arial" w:hAnsi="Arial" w:cs="Arial"/>
          <w:color w:val="000000"/>
          <w:sz w:val="22"/>
          <w:szCs w:val="22"/>
          <w:lang w:eastAsia="en-GB"/>
        </w:rPr>
        <w:t>formed</w:t>
      </w:r>
      <w:r w:rsidR="00C90685" w:rsidRPr="00C207D8">
        <w:rPr>
          <w:rFonts w:ascii="Arial" w:hAnsi="Arial" w:cs="Arial"/>
          <w:color w:val="000000"/>
          <w:sz w:val="22"/>
          <w:szCs w:val="22"/>
          <w:lang w:eastAsia="en-GB"/>
        </w:rPr>
        <w:t xml:space="preserve"> in 1986. WLWA</w:t>
      </w:r>
      <w:r w:rsidRPr="00C207D8">
        <w:rPr>
          <w:rFonts w:ascii="Arial" w:hAnsi="Arial" w:cs="Arial"/>
          <w:color w:val="000000"/>
          <w:sz w:val="22"/>
          <w:szCs w:val="22"/>
          <w:lang w:eastAsia="en-GB"/>
        </w:rPr>
        <w:t xml:space="preserve"> is responsible for disposing of waste collected by the London Boroughs of Brent, Ealing, Harrow, Hillingdon, Hounslow and Richmond upon Thames. About 1.7 million people live in this area, which covers 38,000 hectares. </w:t>
      </w:r>
    </w:p>
    <w:p w14:paraId="3F3B8DAD" w14:textId="77777777" w:rsidR="00C90685" w:rsidRPr="00C207D8" w:rsidRDefault="00C90685" w:rsidP="00C90685">
      <w:pPr>
        <w:autoSpaceDE w:val="0"/>
        <w:autoSpaceDN w:val="0"/>
        <w:adjustRightInd w:val="0"/>
        <w:rPr>
          <w:rFonts w:ascii="Arial" w:hAnsi="Arial" w:cs="Arial"/>
          <w:sz w:val="22"/>
          <w:szCs w:val="22"/>
        </w:rPr>
      </w:pPr>
    </w:p>
    <w:p w14:paraId="6AB70C1F" w14:textId="77777777" w:rsidR="00C90685" w:rsidRPr="00C207D8" w:rsidRDefault="00C90685" w:rsidP="00C90685">
      <w:pPr>
        <w:autoSpaceDE w:val="0"/>
        <w:autoSpaceDN w:val="0"/>
        <w:adjustRightInd w:val="0"/>
        <w:rPr>
          <w:rFonts w:ascii="Arial" w:hAnsi="Arial" w:cs="Arial"/>
          <w:color w:val="000000"/>
          <w:sz w:val="22"/>
          <w:szCs w:val="22"/>
          <w:lang w:eastAsia="en-GB"/>
        </w:rPr>
      </w:pPr>
      <w:r w:rsidRPr="00C207D8">
        <w:rPr>
          <w:rFonts w:ascii="Arial" w:hAnsi="Arial" w:cs="Arial"/>
          <w:color w:val="000000"/>
          <w:sz w:val="22"/>
          <w:szCs w:val="22"/>
          <w:lang w:eastAsia="en-GB"/>
        </w:rPr>
        <w:t xml:space="preserve">Each borough is represented by one chosen Member, who is a Councillor in their respective borough. Councillors attend five meetings each year on behalf of WLWA. Legislation states that WLWA must transport and recycle/dispose of waste collected or generated by these six constituent boroughs and provide facilities for receiving waste collected by them. To meet this requirement WLWA has three waste transfer stations located in Hillingdon, Brent and Hounslow. </w:t>
      </w:r>
    </w:p>
    <w:p w14:paraId="0B58FF25" w14:textId="77777777" w:rsidR="00C90685" w:rsidRPr="00C207D8" w:rsidRDefault="00C90685" w:rsidP="00C90685">
      <w:pPr>
        <w:autoSpaceDE w:val="0"/>
        <w:autoSpaceDN w:val="0"/>
        <w:adjustRightInd w:val="0"/>
        <w:rPr>
          <w:rFonts w:ascii="Arial" w:hAnsi="Arial" w:cs="Arial"/>
          <w:color w:val="000000"/>
          <w:sz w:val="22"/>
          <w:szCs w:val="22"/>
          <w:lang w:eastAsia="en-GB"/>
        </w:rPr>
      </w:pPr>
    </w:p>
    <w:p w14:paraId="7040E7E9" w14:textId="77777777" w:rsidR="00C90685" w:rsidRPr="00C207D8" w:rsidRDefault="00C90685" w:rsidP="00C90685">
      <w:pPr>
        <w:autoSpaceDE w:val="0"/>
        <w:autoSpaceDN w:val="0"/>
        <w:adjustRightInd w:val="0"/>
        <w:rPr>
          <w:rFonts w:ascii="Arial" w:hAnsi="Arial" w:cs="Arial"/>
          <w:color w:val="0000FF"/>
          <w:sz w:val="22"/>
          <w:szCs w:val="22"/>
          <w:u w:val="single"/>
          <w:lang w:eastAsia="en-GB"/>
        </w:rPr>
      </w:pPr>
      <w:r w:rsidRPr="00C207D8">
        <w:rPr>
          <w:rFonts w:ascii="Arial" w:hAnsi="Arial" w:cs="Arial"/>
          <w:color w:val="000000"/>
          <w:sz w:val="22"/>
          <w:szCs w:val="22"/>
          <w:lang w:eastAsia="en-GB"/>
        </w:rPr>
        <w:t xml:space="preserve">WLWA is primarily funded by a levy paid by the six boroughs. Some income is generated by other charges, including charges paid by businesses for the disposal of their waste. Further background can be found in WLWA Waste Strategy by following URL </w:t>
      </w:r>
      <w:hyperlink r:id="rId21" w:history="1">
        <w:r w:rsidRPr="00C207D8">
          <w:rPr>
            <w:rFonts w:ascii="Arial" w:hAnsi="Arial" w:cs="Arial"/>
            <w:color w:val="0000FF"/>
            <w:sz w:val="22"/>
            <w:szCs w:val="22"/>
            <w:u w:val="single"/>
            <w:lang w:eastAsia="en-GB"/>
          </w:rPr>
          <w:t>WLWA Waste Strategy</w:t>
        </w:r>
      </w:hyperlink>
    </w:p>
    <w:p w14:paraId="0C03BB3E" w14:textId="7348EC36" w:rsidR="00B81976" w:rsidRPr="00C207D8" w:rsidRDefault="00B81976" w:rsidP="00CC6AEB">
      <w:pPr>
        <w:autoSpaceDE w:val="0"/>
        <w:autoSpaceDN w:val="0"/>
        <w:adjustRightInd w:val="0"/>
        <w:rPr>
          <w:rFonts w:ascii="Arial" w:hAnsi="Arial" w:cs="Arial"/>
          <w:color w:val="0000FF"/>
          <w:sz w:val="22"/>
          <w:szCs w:val="22"/>
          <w:u w:val="single"/>
          <w:lang w:eastAsia="en-GB"/>
        </w:rPr>
      </w:pPr>
    </w:p>
    <w:p w14:paraId="0632E8BB" w14:textId="77777777" w:rsidR="001E4491" w:rsidRPr="00C207D8" w:rsidRDefault="001E4491" w:rsidP="001E4491">
      <w:pPr>
        <w:autoSpaceDE w:val="0"/>
        <w:autoSpaceDN w:val="0"/>
        <w:adjustRightInd w:val="0"/>
        <w:rPr>
          <w:rFonts w:ascii="Arial" w:hAnsi="Arial" w:cs="Arial"/>
          <w:color w:val="000000"/>
          <w:lang w:eastAsia="en-GB"/>
        </w:rPr>
      </w:pPr>
    </w:p>
    <w:p w14:paraId="6A17120B" w14:textId="4FDAEDC4" w:rsidR="00660A46" w:rsidRPr="00C207D8" w:rsidRDefault="00A41475" w:rsidP="00660A46">
      <w:pPr>
        <w:pStyle w:val="Heading3"/>
        <w:rPr>
          <w:b w:val="0"/>
          <w:color w:val="0070C0"/>
          <w:lang w:eastAsia="en-GB"/>
        </w:rPr>
      </w:pPr>
      <w:bookmarkStart w:id="27" w:name="_Toc95491385"/>
      <w:r w:rsidRPr="00C207D8">
        <w:rPr>
          <w:b w:val="0"/>
          <w:color w:val="0070C0"/>
          <w:lang w:eastAsia="en-GB"/>
        </w:rPr>
        <w:t>1.5</w:t>
      </w:r>
      <w:r w:rsidR="00CA5227" w:rsidRPr="00C207D8">
        <w:rPr>
          <w:b w:val="0"/>
          <w:color w:val="0070C0"/>
          <w:lang w:eastAsia="en-GB"/>
        </w:rPr>
        <w:t>.2 V</w:t>
      </w:r>
      <w:r w:rsidR="00660A46" w:rsidRPr="00C207D8">
        <w:rPr>
          <w:b w:val="0"/>
          <w:color w:val="0070C0"/>
          <w:lang w:eastAsia="en-GB"/>
        </w:rPr>
        <w:t>ision</w:t>
      </w:r>
      <w:r w:rsidR="005E7729" w:rsidRPr="00C207D8">
        <w:rPr>
          <w:b w:val="0"/>
          <w:color w:val="0070C0"/>
          <w:lang w:eastAsia="en-GB"/>
        </w:rPr>
        <w:t>, Mis</w:t>
      </w:r>
      <w:r w:rsidR="00CA5227" w:rsidRPr="00C207D8">
        <w:rPr>
          <w:b w:val="0"/>
          <w:color w:val="0070C0"/>
          <w:lang w:eastAsia="en-GB"/>
        </w:rPr>
        <w:t>sion and Purpose</w:t>
      </w:r>
      <w:bookmarkEnd w:id="27"/>
    </w:p>
    <w:p w14:paraId="5669D18C" w14:textId="3498DC86" w:rsidR="00C90685" w:rsidRPr="00C207D8" w:rsidRDefault="00C90685" w:rsidP="00C90685">
      <w:pPr>
        <w:rPr>
          <w:rFonts w:ascii="Arial" w:hAnsi="Arial" w:cs="Arial"/>
          <w:lang w:eastAsia="en-GB"/>
        </w:rPr>
      </w:pPr>
    </w:p>
    <w:p w14:paraId="22CADE47" w14:textId="77777777" w:rsidR="00C90685" w:rsidRPr="00C207D8" w:rsidRDefault="00C90685" w:rsidP="00C90685">
      <w:pPr>
        <w:autoSpaceDE w:val="0"/>
        <w:autoSpaceDN w:val="0"/>
        <w:adjustRightInd w:val="0"/>
        <w:jc w:val="center"/>
        <w:rPr>
          <w:rFonts w:ascii="Arial" w:hAnsi="Arial" w:cs="Arial"/>
        </w:rPr>
      </w:pPr>
      <w:r w:rsidRPr="00C207D8">
        <w:rPr>
          <w:rFonts w:ascii="Arial" w:hAnsi="Arial" w:cs="Arial"/>
          <w:noProof/>
          <w:lang w:eastAsia="en-GB"/>
        </w:rPr>
        <w:drawing>
          <wp:inline distT="0" distB="0" distL="0" distR="0" wp14:anchorId="54D59E7F" wp14:editId="222E4B33">
            <wp:extent cx="4387215" cy="3726756"/>
            <wp:effectExtent l="0" t="0" r="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455382" cy="3784661"/>
                    </a:xfrm>
                    <a:prstGeom prst="rect">
                      <a:avLst/>
                    </a:prstGeom>
                  </pic:spPr>
                </pic:pic>
              </a:graphicData>
            </a:graphic>
          </wp:inline>
        </w:drawing>
      </w:r>
    </w:p>
    <w:p w14:paraId="5BBE04AF" w14:textId="77777777" w:rsidR="00C90685" w:rsidRPr="00C207D8" w:rsidRDefault="00C90685" w:rsidP="00C90685">
      <w:pPr>
        <w:autoSpaceDE w:val="0"/>
        <w:autoSpaceDN w:val="0"/>
        <w:adjustRightInd w:val="0"/>
        <w:rPr>
          <w:rFonts w:ascii="Arial" w:hAnsi="Arial" w:cs="Arial"/>
        </w:rPr>
      </w:pPr>
    </w:p>
    <w:p w14:paraId="23C6A4F0" w14:textId="77777777" w:rsidR="00C90685" w:rsidRPr="00C207D8" w:rsidRDefault="00C90685" w:rsidP="00C90685">
      <w:pPr>
        <w:autoSpaceDE w:val="0"/>
        <w:autoSpaceDN w:val="0"/>
        <w:adjustRightInd w:val="0"/>
        <w:rPr>
          <w:rFonts w:ascii="Arial" w:hAnsi="Arial" w:cs="Arial"/>
          <w:color w:val="000000"/>
          <w:lang w:eastAsia="en-GB"/>
        </w:rPr>
      </w:pPr>
    </w:p>
    <w:p w14:paraId="16B24C3A" w14:textId="77777777" w:rsidR="00C90685" w:rsidRPr="00C207D8" w:rsidRDefault="00C90685" w:rsidP="00C90685">
      <w:pPr>
        <w:autoSpaceDE w:val="0"/>
        <w:autoSpaceDN w:val="0"/>
        <w:adjustRightInd w:val="0"/>
        <w:rPr>
          <w:rFonts w:ascii="Arial" w:hAnsi="Arial" w:cs="Arial"/>
          <w:color w:val="000000"/>
          <w:lang w:eastAsia="en-GB"/>
        </w:rPr>
      </w:pPr>
    </w:p>
    <w:p w14:paraId="51231A05" w14:textId="06D0B688" w:rsidR="00C90685" w:rsidRPr="00C207D8" w:rsidRDefault="00CA5227" w:rsidP="00C90685">
      <w:pPr>
        <w:autoSpaceDE w:val="0"/>
        <w:autoSpaceDN w:val="0"/>
        <w:adjustRightInd w:val="0"/>
        <w:rPr>
          <w:rFonts w:ascii="Arial" w:hAnsi="Arial" w:cs="Arial"/>
          <w:color w:val="000000"/>
          <w:sz w:val="22"/>
          <w:szCs w:val="22"/>
          <w:lang w:eastAsia="en-GB"/>
        </w:rPr>
      </w:pPr>
      <w:r w:rsidRPr="00C207D8">
        <w:rPr>
          <w:rFonts w:ascii="Arial" w:hAnsi="Arial" w:cs="Arial"/>
          <w:color w:val="000000"/>
          <w:sz w:val="22"/>
          <w:szCs w:val="22"/>
          <w:lang w:eastAsia="en-GB"/>
        </w:rPr>
        <w:t>WLWA’s</w:t>
      </w:r>
      <w:r w:rsidR="00C90685" w:rsidRPr="00C207D8">
        <w:rPr>
          <w:rFonts w:ascii="Arial" w:hAnsi="Arial" w:cs="Arial"/>
          <w:color w:val="000000"/>
          <w:sz w:val="22"/>
          <w:szCs w:val="22"/>
          <w:lang w:eastAsia="en-GB"/>
        </w:rPr>
        <w:t xml:space="preserve"> values are </w:t>
      </w:r>
      <w:r w:rsidR="00C90685" w:rsidRPr="00C207D8">
        <w:rPr>
          <w:rFonts w:ascii="Arial" w:hAnsi="Arial" w:cs="Arial"/>
          <w:b/>
          <w:color w:val="000000"/>
          <w:sz w:val="22"/>
          <w:szCs w:val="22"/>
          <w:lang w:eastAsia="en-GB"/>
        </w:rPr>
        <w:t>Partnership, Leadership, Agile and Empower</w:t>
      </w:r>
      <w:r w:rsidR="00C90685" w:rsidRPr="00C207D8">
        <w:rPr>
          <w:rFonts w:ascii="Arial" w:hAnsi="Arial" w:cs="Arial"/>
          <w:color w:val="000000"/>
          <w:sz w:val="22"/>
          <w:szCs w:val="22"/>
          <w:lang w:eastAsia="en-GB"/>
        </w:rPr>
        <w:t xml:space="preserve"> and the culture wheel below shows the linkage with our purpose, mission and vision.</w:t>
      </w:r>
    </w:p>
    <w:p w14:paraId="4AAA208F" w14:textId="77777777" w:rsidR="00C90685" w:rsidRPr="00C207D8" w:rsidRDefault="00C90685" w:rsidP="00C90685">
      <w:pPr>
        <w:autoSpaceDE w:val="0"/>
        <w:autoSpaceDN w:val="0"/>
        <w:adjustRightInd w:val="0"/>
        <w:rPr>
          <w:rFonts w:ascii="Arial" w:hAnsi="Arial" w:cs="Arial"/>
          <w:color w:val="000000"/>
          <w:sz w:val="22"/>
          <w:szCs w:val="22"/>
          <w:lang w:eastAsia="en-GB"/>
        </w:rPr>
      </w:pPr>
    </w:p>
    <w:p w14:paraId="7BAFF99E" w14:textId="77777777" w:rsidR="00C90685" w:rsidRPr="00C207D8" w:rsidRDefault="00C90685" w:rsidP="00C90685">
      <w:pPr>
        <w:autoSpaceDE w:val="0"/>
        <w:autoSpaceDN w:val="0"/>
        <w:adjustRightInd w:val="0"/>
        <w:rPr>
          <w:rFonts w:ascii="Arial" w:hAnsi="Arial" w:cs="Arial"/>
          <w:b/>
          <w:color w:val="000000"/>
          <w:sz w:val="22"/>
          <w:szCs w:val="22"/>
          <w:lang w:eastAsia="en-GB"/>
        </w:rPr>
      </w:pPr>
    </w:p>
    <w:p w14:paraId="7590E209" w14:textId="77777777" w:rsidR="003E49B4" w:rsidRPr="00C207D8" w:rsidRDefault="003E49B4" w:rsidP="00C90685">
      <w:pPr>
        <w:autoSpaceDE w:val="0"/>
        <w:autoSpaceDN w:val="0"/>
        <w:adjustRightInd w:val="0"/>
        <w:rPr>
          <w:rFonts w:ascii="Arial" w:hAnsi="Arial" w:cs="Arial"/>
          <w:b/>
          <w:color w:val="000000"/>
          <w:sz w:val="22"/>
          <w:szCs w:val="22"/>
          <w:lang w:eastAsia="en-GB"/>
        </w:rPr>
      </w:pPr>
    </w:p>
    <w:p w14:paraId="3A02E808" w14:textId="77777777" w:rsidR="00C207D8" w:rsidRDefault="00C207D8" w:rsidP="00C90685">
      <w:pPr>
        <w:autoSpaceDE w:val="0"/>
        <w:autoSpaceDN w:val="0"/>
        <w:adjustRightInd w:val="0"/>
        <w:rPr>
          <w:rFonts w:ascii="Arial" w:hAnsi="Arial" w:cs="Arial"/>
          <w:b/>
          <w:color w:val="000000"/>
          <w:sz w:val="22"/>
          <w:szCs w:val="22"/>
          <w:lang w:eastAsia="en-GB"/>
        </w:rPr>
      </w:pPr>
    </w:p>
    <w:p w14:paraId="29082347" w14:textId="77595AF2" w:rsidR="00C90685" w:rsidRPr="00C207D8" w:rsidRDefault="00CA5227" w:rsidP="00C90685">
      <w:pPr>
        <w:autoSpaceDE w:val="0"/>
        <w:autoSpaceDN w:val="0"/>
        <w:adjustRightInd w:val="0"/>
        <w:rPr>
          <w:rFonts w:ascii="Arial" w:hAnsi="Arial" w:cs="Arial"/>
          <w:b/>
          <w:color w:val="000000"/>
          <w:sz w:val="22"/>
          <w:szCs w:val="22"/>
          <w:lang w:eastAsia="en-GB"/>
        </w:rPr>
      </w:pPr>
      <w:r w:rsidRPr="00C207D8">
        <w:rPr>
          <w:rFonts w:ascii="Arial" w:hAnsi="Arial" w:cs="Arial"/>
          <w:b/>
          <w:color w:val="000000"/>
          <w:sz w:val="22"/>
          <w:szCs w:val="22"/>
          <w:lang w:eastAsia="en-GB"/>
        </w:rPr>
        <w:lastRenderedPageBreak/>
        <w:t>WLWA</w:t>
      </w:r>
      <w:r w:rsidR="00C90685" w:rsidRPr="00C207D8">
        <w:rPr>
          <w:rFonts w:ascii="Arial" w:hAnsi="Arial" w:cs="Arial"/>
          <w:b/>
          <w:color w:val="000000"/>
          <w:sz w:val="22"/>
          <w:szCs w:val="22"/>
          <w:lang w:eastAsia="en-GB"/>
        </w:rPr>
        <w:t xml:space="preserve"> Culture Wheel</w:t>
      </w:r>
    </w:p>
    <w:p w14:paraId="383E1E74" w14:textId="77777777" w:rsidR="00C90685" w:rsidRPr="00C207D8" w:rsidRDefault="00C90685" w:rsidP="00C90685">
      <w:pPr>
        <w:autoSpaceDE w:val="0"/>
        <w:autoSpaceDN w:val="0"/>
        <w:adjustRightInd w:val="0"/>
        <w:jc w:val="center"/>
        <w:rPr>
          <w:rFonts w:ascii="Arial" w:hAnsi="Arial" w:cs="Arial"/>
          <w:color w:val="000000"/>
          <w:lang w:eastAsia="en-GB"/>
        </w:rPr>
      </w:pPr>
      <w:r w:rsidRPr="00C207D8">
        <w:rPr>
          <w:rFonts w:ascii="Arial" w:hAnsi="Arial" w:cs="Arial"/>
          <w:noProof/>
          <w:lang w:eastAsia="en-GB"/>
        </w:rPr>
        <w:drawing>
          <wp:inline distT="0" distB="0" distL="0" distR="0" wp14:anchorId="6507ADEE" wp14:editId="72A86B75">
            <wp:extent cx="2762298" cy="2812356"/>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785665" cy="2836147"/>
                    </a:xfrm>
                    <a:prstGeom prst="rect">
                      <a:avLst/>
                    </a:prstGeom>
                  </pic:spPr>
                </pic:pic>
              </a:graphicData>
            </a:graphic>
          </wp:inline>
        </w:drawing>
      </w:r>
    </w:p>
    <w:p w14:paraId="422322CE" w14:textId="77777777" w:rsidR="00C90685" w:rsidRPr="00C207D8" w:rsidRDefault="00C90685" w:rsidP="00C90685">
      <w:pPr>
        <w:autoSpaceDE w:val="0"/>
        <w:autoSpaceDN w:val="0"/>
        <w:adjustRightInd w:val="0"/>
        <w:rPr>
          <w:rFonts w:ascii="Arial" w:hAnsi="Arial" w:cs="Arial"/>
        </w:rPr>
      </w:pPr>
    </w:p>
    <w:p w14:paraId="70A8C2D9" w14:textId="01A0D2A6" w:rsidR="003E49B4" w:rsidRPr="00C207D8" w:rsidRDefault="00C90685" w:rsidP="00C90685">
      <w:pPr>
        <w:autoSpaceDE w:val="0"/>
        <w:autoSpaceDN w:val="0"/>
        <w:adjustRightInd w:val="0"/>
        <w:rPr>
          <w:rFonts w:ascii="Arial" w:hAnsi="Arial" w:cs="Arial"/>
          <w:sz w:val="22"/>
          <w:szCs w:val="22"/>
        </w:rPr>
      </w:pPr>
      <w:r w:rsidRPr="00C207D8">
        <w:rPr>
          <w:rFonts w:ascii="Arial" w:hAnsi="Arial" w:cs="Arial"/>
          <w:sz w:val="22"/>
          <w:szCs w:val="22"/>
        </w:rPr>
        <w:t>We have been focusing on treating our waste as a valuable resource for many years and making the best use of what we handle in an effort to move away from a ‘linear eco</w:t>
      </w:r>
      <w:r w:rsidR="00C207D8">
        <w:rPr>
          <w:rFonts w:ascii="Arial" w:hAnsi="Arial" w:cs="Arial"/>
          <w:sz w:val="22"/>
          <w:szCs w:val="22"/>
        </w:rPr>
        <w:t>nomy’ (take-make-discard). We have</w:t>
      </w:r>
      <w:r w:rsidRPr="00C207D8">
        <w:rPr>
          <w:rFonts w:ascii="Arial" w:hAnsi="Arial" w:cs="Arial"/>
          <w:sz w:val="22"/>
          <w:szCs w:val="22"/>
        </w:rPr>
        <w:t xml:space="preserve"> been successfully diverting waste from landfill over the last 5 years and we are continuing to innovate ourselves to move towards a more circular economy — a way in which the society recirculates materials to keep them in use for longer through reuse, repair, remanufacture and recycle and design out waste from our system. This means that we are extracting less raw/virgin materials and reducing pollution and our impacts on the natural environment. </w:t>
      </w:r>
    </w:p>
    <w:p w14:paraId="0297960F" w14:textId="77777777" w:rsidR="003E49B4" w:rsidRPr="00C207D8" w:rsidRDefault="003E49B4" w:rsidP="00C90685">
      <w:pPr>
        <w:autoSpaceDE w:val="0"/>
        <w:autoSpaceDN w:val="0"/>
        <w:adjustRightInd w:val="0"/>
        <w:rPr>
          <w:rFonts w:ascii="Arial" w:hAnsi="Arial" w:cs="Arial"/>
          <w:sz w:val="22"/>
          <w:szCs w:val="22"/>
        </w:rPr>
      </w:pPr>
    </w:p>
    <w:p w14:paraId="58FB0A6F" w14:textId="1547E7E2" w:rsidR="00C90685" w:rsidRPr="00C207D8" w:rsidRDefault="00C90685" w:rsidP="00C90685">
      <w:pPr>
        <w:autoSpaceDE w:val="0"/>
        <w:autoSpaceDN w:val="0"/>
        <w:adjustRightInd w:val="0"/>
        <w:rPr>
          <w:rFonts w:ascii="Arial" w:hAnsi="Arial" w:cs="Arial"/>
          <w:sz w:val="22"/>
          <w:szCs w:val="22"/>
        </w:rPr>
      </w:pPr>
      <w:r w:rsidRPr="00C207D8">
        <w:rPr>
          <w:rFonts w:ascii="Arial" w:hAnsi="Arial" w:cs="Arial"/>
          <w:sz w:val="22"/>
          <w:szCs w:val="22"/>
        </w:rPr>
        <w:t xml:space="preserve">Waste Authorities have key roles to play to facilitate a circular economy and enable the public to embed the principles into their daily lives by acting as a ‘resource transformation body’. WLWA launched the Circular Economy Team to drive innovative changes within the waste sector. </w:t>
      </w:r>
    </w:p>
    <w:p w14:paraId="31CC16BF" w14:textId="77777777" w:rsidR="00C90685" w:rsidRPr="00C207D8" w:rsidRDefault="00C90685" w:rsidP="00C90685">
      <w:pPr>
        <w:autoSpaceDE w:val="0"/>
        <w:autoSpaceDN w:val="0"/>
        <w:adjustRightInd w:val="0"/>
        <w:rPr>
          <w:rFonts w:ascii="Arial" w:hAnsi="Arial" w:cs="Arial"/>
          <w:sz w:val="22"/>
          <w:szCs w:val="22"/>
        </w:rPr>
      </w:pPr>
    </w:p>
    <w:p w14:paraId="7D916FBB" w14:textId="48FFB05D" w:rsidR="00C90685" w:rsidRPr="00C207D8" w:rsidRDefault="00C90685" w:rsidP="00C90685">
      <w:pPr>
        <w:autoSpaceDE w:val="0"/>
        <w:autoSpaceDN w:val="0"/>
        <w:adjustRightInd w:val="0"/>
        <w:rPr>
          <w:rFonts w:ascii="Arial" w:hAnsi="Arial" w:cs="Arial"/>
          <w:sz w:val="22"/>
          <w:szCs w:val="22"/>
        </w:rPr>
      </w:pPr>
      <w:r w:rsidRPr="00C207D8">
        <w:rPr>
          <w:rFonts w:ascii="Arial" w:hAnsi="Arial" w:cs="Arial"/>
          <w:sz w:val="22"/>
          <w:szCs w:val="22"/>
        </w:rPr>
        <w:t xml:space="preserve">Our 6 </w:t>
      </w:r>
      <w:r w:rsidR="003E49B4" w:rsidRPr="00C207D8">
        <w:rPr>
          <w:rFonts w:ascii="Arial" w:hAnsi="Arial" w:cs="Arial"/>
          <w:sz w:val="22"/>
          <w:szCs w:val="22"/>
        </w:rPr>
        <w:t>w</w:t>
      </w:r>
      <w:r w:rsidRPr="00C207D8">
        <w:rPr>
          <w:rFonts w:ascii="Arial" w:hAnsi="Arial" w:cs="Arial"/>
          <w:sz w:val="22"/>
          <w:szCs w:val="22"/>
        </w:rPr>
        <w:t>est London Boroughs declared a climate emergency in 2019 and are now placing a greater focus on the fight against climate change, setting a target of net zero emissions by 2030. WLWA is working together in partnership with the boroughs and has also adopted a net</w:t>
      </w:r>
      <w:r w:rsidR="003E49B4" w:rsidRPr="00C207D8">
        <w:rPr>
          <w:rFonts w:ascii="Arial" w:hAnsi="Arial" w:cs="Arial"/>
          <w:sz w:val="22"/>
          <w:szCs w:val="22"/>
        </w:rPr>
        <w:t xml:space="preserve"> </w:t>
      </w:r>
      <w:r w:rsidRPr="00C207D8">
        <w:rPr>
          <w:rFonts w:ascii="Arial" w:hAnsi="Arial" w:cs="Arial"/>
          <w:sz w:val="22"/>
          <w:szCs w:val="22"/>
        </w:rPr>
        <w:t xml:space="preserve">zero emission target. </w:t>
      </w:r>
    </w:p>
    <w:p w14:paraId="4F784AAD" w14:textId="77777777" w:rsidR="00C90685" w:rsidRPr="00C207D8" w:rsidRDefault="00C90685" w:rsidP="00C90685">
      <w:pPr>
        <w:pStyle w:val="BodyText"/>
        <w:rPr>
          <w:b/>
          <w:sz w:val="22"/>
          <w:szCs w:val="20"/>
        </w:rPr>
      </w:pPr>
    </w:p>
    <w:p w14:paraId="77C87856" w14:textId="45C3A020" w:rsidR="00660A46" w:rsidRPr="00C207D8" w:rsidRDefault="00660A46" w:rsidP="00C207D8">
      <w:pPr>
        <w:spacing w:after="120"/>
        <w:rPr>
          <w:rFonts w:ascii="Arial" w:hAnsi="Arial" w:cs="Arial"/>
          <w:sz w:val="22"/>
          <w:szCs w:val="22"/>
        </w:rPr>
      </w:pPr>
      <w:r w:rsidRPr="00C207D8">
        <w:rPr>
          <w:rFonts w:ascii="Arial" w:hAnsi="Arial" w:cs="Arial"/>
          <w:sz w:val="22"/>
          <w:szCs w:val="22"/>
          <w:lang w:eastAsia="en-GB"/>
        </w:rPr>
        <w:t>The focus of this contra</w:t>
      </w:r>
      <w:r w:rsidR="001F1CF2" w:rsidRPr="00C207D8">
        <w:rPr>
          <w:rFonts w:ascii="Arial" w:hAnsi="Arial" w:cs="Arial"/>
          <w:sz w:val="22"/>
          <w:szCs w:val="22"/>
          <w:lang w:eastAsia="en-GB"/>
        </w:rPr>
        <w:t>ct is to provide a high quality</w:t>
      </w:r>
      <w:r w:rsidR="006B5DE7" w:rsidRPr="00C207D8">
        <w:rPr>
          <w:rFonts w:ascii="Arial" w:hAnsi="Arial" w:cs="Arial"/>
          <w:sz w:val="22"/>
          <w:szCs w:val="22"/>
          <w:lang w:eastAsia="en-GB"/>
        </w:rPr>
        <w:t xml:space="preserve"> service</w:t>
      </w:r>
      <w:r w:rsidR="001F1CF2" w:rsidRPr="00C207D8">
        <w:rPr>
          <w:rFonts w:ascii="Arial" w:eastAsia="Arial" w:hAnsi="Arial" w:cs="Arial"/>
          <w:sz w:val="22"/>
        </w:rPr>
        <w:t>, delivered in a flexible and responsive manner</w:t>
      </w:r>
      <w:r w:rsidR="00CA5227" w:rsidRPr="00C207D8">
        <w:rPr>
          <w:rFonts w:ascii="Arial" w:eastAsia="Arial" w:hAnsi="Arial" w:cs="Arial"/>
          <w:sz w:val="22"/>
        </w:rPr>
        <w:t>, in line with WLWA’s vision, mission and purpose</w:t>
      </w:r>
      <w:r w:rsidR="006B5DE7" w:rsidRPr="00C207D8">
        <w:rPr>
          <w:rFonts w:ascii="Arial" w:eastAsia="Arial" w:hAnsi="Arial" w:cs="Arial"/>
          <w:sz w:val="22"/>
        </w:rPr>
        <w:t xml:space="preserve">. To </w:t>
      </w:r>
      <w:r w:rsidR="001F1CF2" w:rsidRPr="00C207D8">
        <w:rPr>
          <w:rFonts w:ascii="Arial" w:eastAsia="Arial" w:hAnsi="Arial" w:cs="Arial"/>
          <w:sz w:val="22"/>
        </w:rPr>
        <w:t>satisfy WLWA’s</w:t>
      </w:r>
      <w:r w:rsidR="006B5DE7" w:rsidRPr="00C207D8">
        <w:rPr>
          <w:rFonts w:ascii="Arial" w:eastAsia="Arial" w:hAnsi="Arial" w:cs="Arial"/>
          <w:sz w:val="22"/>
        </w:rPr>
        <w:t xml:space="preserve"> and its constituent boroughs</w:t>
      </w:r>
      <w:r w:rsidR="001F1CF2" w:rsidRPr="00C207D8">
        <w:rPr>
          <w:rFonts w:ascii="Arial" w:eastAsia="Arial" w:hAnsi="Arial" w:cs="Arial"/>
          <w:sz w:val="22"/>
        </w:rPr>
        <w:t xml:space="preserve"> on-going and varying waste transport and associated needs as they may arise</w:t>
      </w:r>
      <w:r w:rsidR="006B5DE7" w:rsidRPr="00C207D8">
        <w:rPr>
          <w:rFonts w:ascii="Arial" w:eastAsia="Arial" w:hAnsi="Arial" w:cs="Arial"/>
          <w:sz w:val="22"/>
        </w:rPr>
        <w:t>, throughout the life of this c</w:t>
      </w:r>
      <w:r w:rsidR="001F1CF2" w:rsidRPr="00C207D8">
        <w:rPr>
          <w:rFonts w:ascii="Arial" w:eastAsia="Arial" w:hAnsi="Arial" w:cs="Arial"/>
          <w:sz w:val="22"/>
        </w:rPr>
        <w:t xml:space="preserve">ontract. </w:t>
      </w:r>
      <w:r w:rsidR="009338DF">
        <w:rPr>
          <w:rFonts w:ascii="Arial" w:eastAsia="Arial" w:hAnsi="Arial" w:cs="Arial"/>
          <w:sz w:val="22"/>
        </w:rPr>
        <w:t>The C</w:t>
      </w:r>
      <w:r w:rsidR="006B5DE7" w:rsidRPr="00C207D8">
        <w:rPr>
          <w:rFonts w:ascii="Arial" w:eastAsia="Arial" w:hAnsi="Arial" w:cs="Arial"/>
          <w:sz w:val="22"/>
        </w:rPr>
        <w:t xml:space="preserve">ontractor must be able to provide services, in line with any </w:t>
      </w:r>
      <w:r w:rsidR="001F1CF2" w:rsidRPr="00C207D8">
        <w:rPr>
          <w:rFonts w:ascii="Arial" w:eastAsia="Arial" w:hAnsi="Arial" w:cs="Arial"/>
          <w:sz w:val="22"/>
        </w:rPr>
        <w:t>changes to sta</w:t>
      </w:r>
      <w:r w:rsidR="006B5DE7" w:rsidRPr="00C207D8">
        <w:rPr>
          <w:rFonts w:ascii="Arial" w:eastAsia="Arial" w:hAnsi="Arial" w:cs="Arial"/>
          <w:sz w:val="22"/>
        </w:rPr>
        <w:t>tutory requirements.</w:t>
      </w:r>
    </w:p>
    <w:p w14:paraId="64C38693" w14:textId="77777777" w:rsidR="00660A46" w:rsidRPr="00C207D8" w:rsidRDefault="00660A46" w:rsidP="001E4491">
      <w:pPr>
        <w:autoSpaceDE w:val="0"/>
        <w:autoSpaceDN w:val="0"/>
        <w:adjustRightInd w:val="0"/>
        <w:rPr>
          <w:rFonts w:ascii="Arial" w:hAnsi="Arial" w:cs="Arial"/>
          <w:color w:val="000000"/>
          <w:lang w:eastAsia="en-GB"/>
        </w:rPr>
      </w:pPr>
    </w:p>
    <w:p w14:paraId="3C0EAE7D" w14:textId="77777777" w:rsidR="00EE7DB9" w:rsidRPr="00C207D8" w:rsidRDefault="00EE7DB9" w:rsidP="00C207D8">
      <w:pPr>
        <w:pStyle w:val="Heading1"/>
        <w:keepLines/>
        <w:numPr>
          <w:ilvl w:val="0"/>
          <w:numId w:val="15"/>
        </w:numPr>
        <w:spacing w:before="240" w:line="259" w:lineRule="auto"/>
        <w:jc w:val="left"/>
        <w:rPr>
          <w:b w:val="0"/>
          <w:color w:val="0070C0"/>
          <w:sz w:val="32"/>
          <w:szCs w:val="32"/>
        </w:rPr>
      </w:pPr>
      <w:bookmarkStart w:id="28" w:name="_Toc23253174"/>
      <w:bookmarkStart w:id="29" w:name="_Toc95491386"/>
      <w:r w:rsidRPr="00C207D8">
        <w:rPr>
          <w:b w:val="0"/>
          <w:color w:val="0070C0"/>
          <w:sz w:val="32"/>
          <w:szCs w:val="32"/>
        </w:rPr>
        <w:t>Scope of the Service</w:t>
      </w:r>
      <w:bookmarkEnd w:id="28"/>
      <w:bookmarkEnd w:id="29"/>
    </w:p>
    <w:p w14:paraId="1A48B945" w14:textId="77777777" w:rsidR="00EE7DB9" w:rsidRPr="00C207D8" w:rsidRDefault="00EE7DB9" w:rsidP="00C207D8">
      <w:pPr>
        <w:rPr>
          <w:rFonts w:ascii="Arial" w:hAnsi="Arial" w:cs="Arial"/>
        </w:rPr>
      </w:pPr>
    </w:p>
    <w:p w14:paraId="72F846F5" w14:textId="21438B7F" w:rsidR="00EE7DB9" w:rsidRPr="00C207D8" w:rsidRDefault="00EE7DB9" w:rsidP="00C207D8">
      <w:pPr>
        <w:spacing w:after="120"/>
        <w:rPr>
          <w:rFonts w:ascii="Arial" w:hAnsi="Arial" w:cs="Arial"/>
          <w:sz w:val="22"/>
          <w:szCs w:val="22"/>
          <w:lang w:eastAsia="en-GB"/>
        </w:rPr>
      </w:pPr>
      <w:r w:rsidRPr="00C207D8">
        <w:rPr>
          <w:rFonts w:ascii="Arial" w:hAnsi="Arial" w:cs="Arial"/>
          <w:sz w:val="22"/>
          <w:szCs w:val="22"/>
          <w:lang w:eastAsia="en-GB"/>
        </w:rPr>
        <w:t xml:space="preserve">The </w:t>
      </w:r>
      <w:r w:rsidR="009338DF">
        <w:rPr>
          <w:rFonts w:ascii="Arial" w:hAnsi="Arial" w:cs="Arial"/>
          <w:sz w:val="22"/>
          <w:szCs w:val="22"/>
          <w:lang w:eastAsia="en-GB"/>
        </w:rPr>
        <w:t>C</w:t>
      </w:r>
      <w:r w:rsidR="004548A8" w:rsidRPr="00C207D8">
        <w:rPr>
          <w:rFonts w:ascii="Arial" w:hAnsi="Arial" w:cs="Arial"/>
          <w:sz w:val="22"/>
          <w:szCs w:val="22"/>
          <w:lang w:eastAsia="en-GB"/>
        </w:rPr>
        <w:t>ontractor</w:t>
      </w:r>
      <w:r w:rsidRPr="00C207D8">
        <w:rPr>
          <w:rFonts w:ascii="Arial" w:hAnsi="Arial" w:cs="Arial"/>
          <w:sz w:val="22"/>
          <w:szCs w:val="22"/>
          <w:lang w:eastAsia="en-GB"/>
        </w:rPr>
        <w:t xml:space="preserve"> shall be responsible for un</w:t>
      </w:r>
      <w:r w:rsidR="004548A8" w:rsidRPr="00C207D8">
        <w:rPr>
          <w:rFonts w:ascii="Arial" w:hAnsi="Arial" w:cs="Arial"/>
          <w:sz w:val="22"/>
          <w:szCs w:val="22"/>
          <w:lang w:eastAsia="en-GB"/>
        </w:rPr>
        <w:t>dertaking the following service</w:t>
      </w:r>
      <w:r w:rsidRPr="00C207D8">
        <w:rPr>
          <w:rFonts w:ascii="Arial" w:hAnsi="Arial" w:cs="Arial"/>
          <w:sz w:val="22"/>
          <w:szCs w:val="22"/>
          <w:lang w:eastAsia="en-GB"/>
        </w:rPr>
        <w:t>:</w:t>
      </w:r>
    </w:p>
    <w:p w14:paraId="39C71C5E" w14:textId="77777777" w:rsidR="00EE7DB9" w:rsidRPr="00C207D8" w:rsidRDefault="00EE7DB9" w:rsidP="00C207D8">
      <w:pPr>
        <w:pStyle w:val="NoSpacing"/>
        <w:rPr>
          <w:rFonts w:ascii="Arial" w:hAnsi="Arial" w:cs="Arial"/>
        </w:rPr>
      </w:pPr>
    </w:p>
    <w:p w14:paraId="3BDF6B1A" w14:textId="64D3ED27" w:rsidR="009B4080" w:rsidRPr="00C207D8" w:rsidRDefault="00D454CC" w:rsidP="009B4080">
      <w:pPr>
        <w:spacing w:after="120"/>
        <w:ind w:left="1080"/>
        <w:jc w:val="both"/>
        <w:rPr>
          <w:rFonts w:ascii="Arial" w:hAnsi="Arial" w:cs="Arial"/>
          <w:sz w:val="22"/>
          <w:szCs w:val="22"/>
          <w:lang w:eastAsia="en-GB"/>
        </w:rPr>
      </w:pPr>
      <w:r>
        <w:rPr>
          <w:rFonts w:ascii="Arial" w:hAnsi="Arial" w:cs="Arial"/>
          <w:sz w:val="22"/>
          <w:szCs w:val="22"/>
          <w:lang w:eastAsia="en-GB"/>
        </w:rPr>
        <w:t xml:space="preserve">The Contractor will be responsible for </w:t>
      </w:r>
      <w:r w:rsidR="00526266">
        <w:rPr>
          <w:rFonts w:ascii="Arial" w:hAnsi="Arial" w:cs="Arial"/>
          <w:sz w:val="22"/>
          <w:szCs w:val="22"/>
          <w:lang w:eastAsia="en-GB"/>
        </w:rPr>
        <w:t xml:space="preserve">fulfilling </w:t>
      </w:r>
      <w:r w:rsidR="006964DE">
        <w:rPr>
          <w:rFonts w:ascii="Arial" w:hAnsi="Arial" w:cs="Arial"/>
          <w:sz w:val="22"/>
          <w:szCs w:val="22"/>
          <w:lang w:eastAsia="en-GB"/>
        </w:rPr>
        <w:t xml:space="preserve">Health, Safety &amp; Environmental compliance support to West London Waste Authority </w:t>
      </w:r>
      <w:r w:rsidR="00526266">
        <w:rPr>
          <w:rFonts w:ascii="Arial" w:hAnsi="Arial" w:cs="Arial"/>
          <w:sz w:val="22"/>
          <w:szCs w:val="22"/>
          <w:lang w:eastAsia="en-GB"/>
        </w:rPr>
        <w:t>in</w:t>
      </w:r>
      <w:r w:rsidR="00C9063A">
        <w:rPr>
          <w:rFonts w:ascii="Arial" w:hAnsi="Arial" w:cs="Arial"/>
          <w:sz w:val="22"/>
          <w:szCs w:val="22"/>
          <w:lang w:eastAsia="en-GB"/>
        </w:rPr>
        <w:t xml:space="preserve"> accordance with</w:t>
      </w:r>
      <w:r w:rsidR="00526266">
        <w:rPr>
          <w:rFonts w:ascii="Arial" w:hAnsi="Arial" w:cs="Arial"/>
          <w:sz w:val="22"/>
          <w:szCs w:val="22"/>
          <w:lang w:eastAsia="en-GB"/>
        </w:rPr>
        <w:t xml:space="preserve"> </w:t>
      </w:r>
      <w:r w:rsidR="00C75211">
        <w:rPr>
          <w:rFonts w:ascii="Arial" w:hAnsi="Arial" w:cs="Arial"/>
          <w:sz w:val="22"/>
          <w:szCs w:val="22"/>
          <w:lang w:eastAsia="en-GB"/>
        </w:rPr>
        <w:t>section 3.1.3 of our Health and Safety Policy and as per the requirements outlai</w:t>
      </w:r>
      <w:r w:rsidR="00EB18FA">
        <w:rPr>
          <w:rFonts w:ascii="Arial" w:hAnsi="Arial" w:cs="Arial"/>
          <w:sz w:val="22"/>
          <w:szCs w:val="22"/>
          <w:lang w:eastAsia="en-GB"/>
        </w:rPr>
        <w:t>d</w:t>
      </w:r>
      <w:r w:rsidR="00C75211">
        <w:rPr>
          <w:rFonts w:ascii="Arial" w:hAnsi="Arial" w:cs="Arial"/>
          <w:sz w:val="22"/>
          <w:szCs w:val="22"/>
          <w:lang w:eastAsia="en-GB"/>
        </w:rPr>
        <w:t xml:space="preserve"> in the </w:t>
      </w:r>
      <w:r w:rsidR="009D6AD7">
        <w:rPr>
          <w:rFonts w:ascii="Arial" w:hAnsi="Arial" w:cs="Arial"/>
          <w:sz w:val="22"/>
          <w:szCs w:val="22"/>
          <w:lang w:eastAsia="en-GB"/>
        </w:rPr>
        <w:t>Annex 2 – Specification.</w:t>
      </w:r>
      <w:r w:rsidR="00C75211">
        <w:rPr>
          <w:rFonts w:ascii="Arial" w:hAnsi="Arial" w:cs="Arial"/>
          <w:sz w:val="22"/>
          <w:szCs w:val="22"/>
          <w:lang w:eastAsia="en-GB"/>
        </w:rPr>
        <w:t xml:space="preserve"> </w:t>
      </w:r>
    </w:p>
    <w:p w14:paraId="051CA0FD" w14:textId="1042690D" w:rsidR="0080484F" w:rsidRPr="00C207D8" w:rsidRDefault="00660A46" w:rsidP="0042630C">
      <w:pPr>
        <w:pStyle w:val="Heading2"/>
        <w:keepLines/>
        <w:numPr>
          <w:ilvl w:val="1"/>
          <w:numId w:val="0"/>
        </w:numPr>
        <w:spacing w:before="40" w:line="259" w:lineRule="auto"/>
        <w:ind w:left="576" w:hanging="576"/>
        <w:jc w:val="left"/>
        <w:rPr>
          <w:b w:val="0"/>
          <w:color w:val="0070C0"/>
          <w:sz w:val="26"/>
          <w:szCs w:val="26"/>
          <w:lang w:eastAsia="en-GB"/>
        </w:rPr>
      </w:pPr>
      <w:bookmarkStart w:id="30" w:name="_Toc23253175"/>
      <w:bookmarkStart w:id="31" w:name="_Toc95491387"/>
      <w:r w:rsidRPr="00C207D8">
        <w:rPr>
          <w:b w:val="0"/>
          <w:color w:val="0070C0"/>
          <w:sz w:val="26"/>
          <w:szCs w:val="26"/>
          <w:lang w:eastAsia="en-GB"/>
        </w:rPr>
        <w:lastRenderedPageBreak/>
        <w:t xml:space="preserve">2.1 </w:t>
      </w:r>
      <w:r w:rsidR="005E7729" w:rsidRPr="00C207D8">
        <w:rPr>
          <w:b w:val="0"/>
          <w:color w:val="0070C0"/>
          <w:sz w:val="26"/>
          <w:szCs w:val="26"/>
          <w:lang w:eastAsia="en-GB"/>
        </w:rPr>
        <w:t>Key O</w:t>
      </w:r>
      <w:r w:rsidR="001E4491" w:rsidRPr="00C207D8">
        <w:rPr>
          <w:b w:val="0"/>
          <w:color w:val="0070C0"/>
          <w:sz w:val="26"/>
          <w:szCs w:val="26"/>
          <w:lang w:eastAsia="en-GB"/>
        </w:rPr>
        <w:t>bjectives</w:t>
      </w:r>
      <w:bookmarkEnd w:id="30"/>
      <w:bookmarkEnd w:id="31"/>
    </w:p>
    <w:p w14:paraId="2F6B06C4" w14:textId="064B1BA9" w:rsidR="00D32BCD" w:rsidRPr="00D32BCD" w:rsidRDefault="009A748D" w:rsidP="00D32BCD">
      <w:pPr>
        <w:pStyle w:val="Heading1"/>
        <w:keepLines/>
        <w:spacing w:before="240" w:line="259" w:lineRule="auto"/>
        <w:jc w:val="left"/>
        <w:rPr>
          <w:b w:val="0"/>
          <w:bCs w:val="0"/>
        </w:rPr>
      </w:pPr>
      <w:r w:rsidRPr="00D32BCD">
        <w:rPr>
          <w:rFonts w:eastAsia="Arial"/>
          <w:b w:val="0"/>
          <w:bCs w:val="0"/>
          <w:sz w:val="22"/>
          <w:szCs w:val="20"/>
        </w:rPr>
        <w:t>To keep the waste moving safely, ensuring compliance and excellence in safety and environmental processes. </w:t>
      </w:r>
    </w:p>
    <w:p w14:paraId="443CA8D2" w14:textId="448FBC75" w:rsidR="001E4491" w:rsidRPr="00C207D8" w:rsidRDefault="00D32BCD" w:rsidP="00D32BCD">
      <w:pPr>
        <w:pStyle w:val="Heading1"/>
        <w:keepLines/>
        <w:spacing w:before="240" w:line="259" w:lineRule="auto"/>
        <w:jc w:val="left"/>
        <w:rPr>
          <w:b w:val="0"/>
          <w:color w:val="0070C0"/>
          <w:sz w:val="32"/>
          <w:szCs w:val="32"/>
        </w:rPr>
      </w:pPr>
      <w:bookmarkStart w:id="32" w:name="_Toc23253183"/>
      <w:bookmarkStart w:id="33" w:name="_Toc95491388"/>
      <w:r>
        <w:rPr>
          <w:b w:val="0"/>
          <w:color w:val="0070C0"/>
          <w:sz w:val="32"/>
          <w:szCs w:val="32"/>
        </w:rPr>
        <w:t>3</w:t>
      </w:r>
      <w:r w:rsidR="00377837">
        <w:rPr>
          <w:b w:val="0"/>
          <w:color w:val="0070C0"/>
          <w:sz w:val="32"/>
          <w:szCs w:val="32"/>
        </w:rPr>
        <w:t>. C</w:t>
      </w:r>
      <w:r w:rsidR="001E4491" w:rsidRPr="00C207D8">
        <w:rPr>
          <w:b w:val="0"/>
          <w:color w:val="0070C0"/>
          <w:sz w:val="32"/>
          <w:szCs w:val="32"/>
        </w:rPr>
        <w:t>ontract</w:t>
      </w:r>
      <w:bookmarkEnd w:id="32"/>
      <w:bookmarkEnd w:id="33"/>
    </w:p>
    <w:p w14:paraId="4BAC1DDD" w14:textId="77777777" w:rsidR="00E2578A" w:rsidRPr="00C207D8" w:rsidRDefault="00E2578A" w:rsidP="00E2578A">
      <w:pPr>
        <w:rPr>
          <w:rFonts w:ascii="Arial" w:hAnsi="Arial" w:cs="Arial"/>
        </w:rPr>
      </w:pPr>
    </w:p>
    <w:p w14:paraId="66254692" w14:textId="62E0BC85" w:rsidR="001E4491" w:rsidRPr="00C207D8" w:rsidRDefault="00386C7F" w:rsidP="001E4491">
      <w:pPr>
        <w:pStyle w:val="Heading2"/>
        <w:keepLines/>
        <w:numPr>
          <w:ilvl w:val="1"/>
          <w:numId w:val="0"/>
        </w:numPr>
        <w:spacing w:before="40" w:line="259" w:lineRule="auto"/>
        <w:ind w:left="576" w:hanging="576"/>
        <w:jc w:val="left"/>
        <w:rPr>
          <w:b w:val="0"/>
          <w:color w:val="0070C0"/>
          <w:sz w:val="26"/>
          <w:szCs w:val="26"/>
          <w:lang w:eastAsia="en-GB"/>
        </w:rPr>
      </w:pPr>
      <w:bookmarkStart w:id="34" w:name="_Toc23253184"/>
      <w:bookmarkStart w:id="35" w:name="_Toc95491389"/>
      <w:r w:rsidRPr="00C207D8">
        <w:rPr>
          <w:b w:val="0"/>
          <w:color w:val="0070C0"/>
          <w:sz w:val="26"/>
          <w:szCs w:val="26"/>
        </w:rPr>
        <w:t>3</w:t>
      </w:r>
      <w:r w:rsidR="00055C9C" w:rsidRPr="00C207D8">
        <w:rPr>
          <w:b w:val="0"/>
          <w:color w:val="0070C0"/>
          <w:sz w:val="26"/>
          <w:szCs w:val="26"/>
        </w:rPr>
        <w:t xml:space="preserve">.1 </w:t>
      </w:r>
      <w:r w:rsidR="005E7729" w:rsidRPr="00C207D8">
        <w:rPr>
          <w:b w:val="0"/>
          <w:color w:val="0070C0"/>
          <w:sz w:val="26"/>
          <w:szCs w:val="26"/>
        </w:rPr>
        <w:t>Contract G</w:t>
      </w:r>
      <w:r w:rsidR="001E4491" w:rsidRPr="00C207D8">
        <w:rPr>
          <w:b w:val="0"/>
          <w:color w:val="0070C0"/>
          <w:sz w:val="26"/>
          <w:szCs w:val="26"/>
        </w:rPr>
        <w:t>overnance</w:t>
      </w:r>
      <w:bookmarkEnd w:id="34"/>
      <w:bookmarkEnd w:id="35"/>
    </w:p>
    <w:p w14:paraId="3F11376A" w14:textId="77777777" w:rsidR="001E4491" w:rsidRPr="00C207D8" w:rsidRDefault="001E4491" w:rsidP="001E4491">
      <w:pPr>
        <w:ind w:firstLine="716"/>
        <w:rPr>
          <w:rFonts w:ascii="Arial" w:hAnsi="Arial" w:cs="Arial"/>
          <w:b/>
          <w:sz w:val="22"/>
          <w:szCs w:val="22"/>
        </w:rPr>
      </w:pPr>
    </w:p>
    <w:p w14:paraId="36BA9755" w14:textId="6A099035" w:rsidR="001E4491" w:rsidRDefault="005E5B97" w:rsidP="007130F1">
      <w:pPr>
        <w:rPr>
          <w:rFonts w:ascii="Arial" w:hAnsi="Arial" w:cs="Arial"/>
          <w:sz w:val="22"/>
          <w:szCs w:val="22"/>
        </w:rPr>
      </w:pPr>
      <w:r>
        <w:rPr>
          <w:rFonts w:ascii="Arial" w:hAnsi="Arial" w:cs="Arial"/>
          <w:sz w:val="22"/>
          <w:szCs w:val="22"/>
        </w:rPr>
        <w:t xml:space="preserve">The contract will be managed by WLWA </w:t>
      </w:r>
      <w:r w:rsidR="00477838">
        <w:rPr>
          <w:rFonts w:ascii="Arial" w:hAnsi="Arial" w:cs="Arial"/>
          <w:sz w:val="22"/>
          <w:szCs w:val="22"/>
        </w:rPr>
        <w:t>Operations Manager Jaz Ahluwalia.</w:t>
      </w:r>
    </w:p>
    <w:p w14:paraId="2D23955C" w14:textId="77777777" w:rsidR="005E5B97" w:rsidRPr="00C207D8" w:rsidRDefault="005E5B97" w:rsidP="001E4491">
      <w:pPr>
        <w:ind w:left="1440"/>
        <w:rPr>
          <w:rFonts w:ascii="Arial" w:hAnsi="Arial" w:cs="Arial"/>
          <w:sz w:val="22"/>
          <w:szCs w:val="22"/>
        </w:rPr>
      </w:pPr>
    </w:p>
    <w:p w14:paraId="2F4C6B20" w14:textId="300FF1F8" w:rsidR="001E4491" w:rsidRPr="00C207D8" w:rsidRDefault="00386C7F" w:rsidP="001E4491">
      <w:pPr>
        <w:pStyle w:val="Heading2"/>
        <w:keepLines/>
        <w:numPr>
          <w:ilvl w:val="1"/>
          <w:numId w:val="0"/>
        </w:numPr>
        <w:spacing w:before="40" w:line="259" w:lineRule="auto"/>
        <w:ind w:left="576" w:hanging="576"/>
        <w:jc w:val="left"/>
        <w:rPr>
          <w:b w:val="0"/>
          <w:color w:val="0070C0"/>
          <w:sz w:val="26"/>
          <w:szCs w:val="26"/>
          <w:lang w:eastAsia="en-GB"/>
        </w:rPr>
      </w:pPr>
      <w:bookmarkStart w:id="36" w:name="_Toc23253185"/>
      <w:bookmarkStart w:id="37" w:name="_Toc95491390"/>
      <w:r w:rsidRPr="00C207D8">
        <w:rPr>
          <w:b w:val="0"/>
          <w:color w:val="0070C0"/>
          <w:sz w:val="26"/>
          <w:szCs w:val="26"/>
          <w:lang w:eastAsia="en-GB"/>
        </w:rPr>
        <w:t>3</w:t>
      </w:r>
      <w:r w:rsidR="00094FEF" w:rsidRPr="00C207D8">
        <w:rPr>
          <w:b w:val="0"/>
          <w:color w:val="0070C0"/>
          <w:sz w:val="26"/>
          <w:szCs w:val="26"/>
          <w:lang w:eastAsia="en-GB"/>
        </w:rPr>
        <w:t xml:space="preserve">.2 </w:t>
      </w:r>
      <w:r w:rsidR="001E4491" w:rsidRPr="00C207D8">
        <w:rPr>
          <w:b w:val="0"/>
          <w:color w:val="0070C0"/>
          <w:sz w:val="26"/>
          <w:szCs w:val="26"/>
          <w:lang w:eastAsia="en-GB"/>
        </w:rPr>
        <w:t>Contract Term</w:t>
      </w:r>
      <w:bookmarkEnd w:id="36"/>
      <w:bookmarkEnd w:id="37"/>
    </w:p>
    <w:p w14:paraId="21B67CE6" w14:textId="77777777" w:rsidR="001E4491" w:rsidRPr="00C207D8" w:rsidRDefault="001E4491" w:rsidP="001E4491">
      <w:pPr>
        <w:ind w:left="716"/>
        <w:rPr>
          <w:rFonts w:ascii="Arial" w:hAnsi="Arial" w:cs="Arial"/>
          <w:sz w:val="22"/>
          <w:szCs w:val="22"/>
          <w:lang w:eastAsia="en-GB"/>
        </w:rPr>
      </w:pPr>
    </w:p>
    <w:p w14:paraId="70E247F6" w14:textId="31ECEECE" w:rsidR="001E4491" w:rsidRPr="00C207D8" w:rsidRDefault="001E4491" w:rsidP="001E4491">
      <w:pPr>
        <w:rPr>
          <w:rFonts w:ascii="Arial" w:hAnsi="Arial" w:cs="Arial"/>
          <w:sz w:val="22"/>
          <w:szCs w:val="22"/>
          <w:lang w:eastAsia="en-GB"/>
        </w:rPr>
      </w:pPr>
      <w:r w:rsidRPr="00C207D8">
        <w:rPr>
          <w:rFonts w:ascii="Arial" w:hAnsi="Arial" w:cs="Arial"/>
          <w:sz w:val="22"/>
          <w:szCs w:val="22"/>
          <w:lang w:eastAsia="en-GB"/>
        </w:rPr>
        <w:t xml:space="preserve">The </w:t>
      </w:r>
      <w:r w:rsidR="00FA5D86">
        <w:rPr>
          <w:rFonts w:ascii="Arial" w:hAnsi="Arial" w:cs="Arial"/>
          <w:sz w:val="22"/>
          <w:szCs w:val="22"/>
          <w:lang w:eastAsia="en-GB"/>
        </w:rPr>
        <w:t>T</w:t>
      </w:r>
      <w:r w:rsidRPr="00C207D8">
        <w:rPr>
          <w:rFonts w:ascii="Arial" w:hAnsi="Arial" w:cs="Arial"/>
          <w:sz w:val="22"/>
          <w:szCs w:val="22"/>
          <w:lang w:eastAsia="en-GB"/>
        </w:rPr>
        <w:t xml:space="preserve">erm shall commence on </w:t>
      </w:r>
      <w:r w:rsidR="004E0C50">
        <w:rPr>
          <w:rFonts w:ascii="Arial" w:hAnsi="Arial" w:cs="Arial"/>
          <w:sz w:val="22"/>
          <w:szCs w:val="22"/>
          <w:lang w:eastAsia="en-GB"/>
        </w:rPr>
        <w:t>Monday 21</w:t>
      </w:r>
      <w:r w:rsidR="004E0C50" w:rsidRPr="004E0C50">
        <w:rPr>
          <w:rFonts w:ascii="Arial" w:hAnsi="Arial" w:cs="Arial"/>
          <w:sz w:val="22"/>
          <w:szCs w:val="22"/>
          <w:vertAlign w:val="superscript"/>
          <w:lang w:eastAsia="en-GB"/>
        </w:rPr>
        <w:t>st</w:t>
      </w:r>
      <w:r w:rsidR="003803E9">
        <w:rPr>
          <w:rFonts w:ascii="Arial" w:hAnsi="Arial" w:cs="Arial"/>
          <w:sz w:val="22"/>
          <w:szCs w:val="22"/>
          <w:lang w:eastAsia="en-GB"/>
        </w:rPr>
        <w:t xml:space="preserve"> April</w:t>
      </w:r>
      <w:r w:rsidR="00044606">
        <w:rPr>
          <w:rFonts w:ascii="Arial" w:hAnsi="Arial" w:cs="Arial"/>
          <w:sz w:val="22"/>
          <w:szCs w:val="22"/>
          <w:lang w:eastAsia="en-GB"/>
        </w:rPr>
        <w:t xml:space="preserve"> 2025 </w:t>
      </w:r>
      <w:r w:rsidRPr="00C207D8">
        <w:rPr>
          <w:rFonts w:ascii="Arial" w:hAnsi="Arial" w:cs="Arial"/>
          <w:sz w:val="22"/>
          <w:szCs w:val="22"/>
          <w:lang w:eastAsia="en-GB"/>
        </w:rPr>
        <w:t>and will continue until</w:t>
      </w:r>
      <w:r w:rsidR="007514DC">
        <w:rPr>
          <w:rFonts w:ascii="Arial" w:hAnsi="Arial" w:cs="Arial"/>
          <w:sz w:val="22"/>
          <w:szCs w:val="22"/>
          <w:lang w:eastAsia="en-GB"/>
        </w:rPr>
        <w:t xml:space="preserve"> Tuesday 20</w:t>
      </w:r>
      <w:r w:rsidR="007514DC" w:rsidRPr="007514DC">
        <w:rPr>
          <w:rFonts w:ascii="Arial" w:hAnsi="Arial" w:cs="Arial"/>
          <w:sz w:val="22"/>
          <w:szCs w:val="22"/>
          <w:vertAlign w:val="superscript"/>
          <w:lang w:eastAsia="en-GB"/>
        </w:rPr>
        <w:t>th</w:t>
      </w:r>
      <w:r w:rsidR="007514DC">
        <w:rPr>
          <w:rFonts w:ascii="Arial" w:hAnsi="Arial" w:cs="Arial"/>
          <w:sz w:val="22"/>
          <w:szCs w:val="22"/>
          <w:lang w:eastAsia="en-GB"/>
        </w:rPr>
        <w:t xml:space="preserve"> April</w:t>
      </w:r>
      <w:r w:rsidR="00B84520">
        <w:rPr>
          <w:rFonts w:ascii="Arial" w:hAnsi="Arial" w:cs="Arial"/>
          <w:sz w:val="22"/>
          <w:szCs w:val="22"/>
          <w:lang w:eastAsia="en-GB"/>
        </w:rPr>
        <w:t xml:space="preserve"> 202</w:t>
      </w:r>
      <w:bookmarkStart w:id="38" w:name="_Toc3299072"/>
      <w:bookmarkStart w:id="39" w:name="_Toc3299298"/>
      <w:bookmarkStart w:id="40" w:name="_Toc3299377"/>
      <w:bookmarkStart w:id="41" w:name="_Toc3299764"/>
      <w:bookmarkStart w:id="42" w:name="_Toc3299849"/>
      <w:bookmarkStart w:id="43" w:name="_Toc4143989"/>
      <w:bookmarkEnd w:id="38"/>
      <w:bookmarkEnd w:id="39"/>
      <w:bookmarkEnd w:id="40"/>
      <w:bookmarkEnd w:id="41"/>
      <w:bookmarkEnd w:id="42"/>
      <w:bookmarkEnd w:id="43"/>
      <w:r w:rsidR="007514DC">
        <w:rPr>
          <w:rFonts w:ascii="Arial" w:hAnsi="Arial" w:cs="Arial"/>
          <w:sz w:val="22"/>
          <w:szCs w:val="22"/>
          <w:lang w:eastAsia="en-GB"/>
        </w:rPr>
        <w:t>7</w:t>
      </w:r>
      <w:r w:rsidR="00643847" w:rsidRPr="00C207D8">
        <w:rPr>
          <w:rFonts w:ascii="Arial" w:hAnsi="Arial" w:cs="Arial"/>
          <w:sz w:val="22"/>
          <w:szCs w:val="22"/>
          <w:lang w:eastAsia="en-GB"/>
        </w:rPr>
        <w:t xml:space="preserve"> with an option to extend </w:t>
      </w:r>
      <w:r w:rsidR="00031ADF">
        <w:rPr>
          <w:rFonts w:ascii="Arial" w:hAnsi="Arial" w:cs="Arial"/>
          <w:sz w:val="22"/>
          <w:szCs w:val="22"/>
        </w:rPr>
        <w:t xml:space="preserve">for a further 12 months subject to </w:t>
      </w:r>
      <w:r w:rsidR="0023148A" w:rsidRPr="00C207D8">
        <w:rPr>
          <w:rFonts w:ascii="Arial" w:hAnsi="Arial" w:cs="Arial"/>
          <w:sz w:val="22"/>
          <w:szCs w:val="22"/>
        </w:rPr>
        <w:t>satisfactory performance</w:t>
      </w:r>
      <w:r w:rsidR="002128F5">
        <w:rPr>
          <w:rFonts w:ascii="Arial" w:hAnsi="Arial" w:cs="Arial"/>
          <w:sz w:val="22"/>
          <w:szCs w:val="22"/>
        </w:rPr>
        <w:t xml:space="preserve"> and Contracting Authority Board Approval</w:t>
      </w:r>
      <w:r w:rsidR="0023148A" w:rsidRPr="00C207D8">
        <w:rPr>
          <w:rFonts w:ascii="Arial" w:hAnsi="Arial" w:cs="Arial"/>
          <w:sz w:val="22"/>
          <w:szCs w:val="22"/>
        </w:rPr>
        <w:t>.</w:t>
      </w:r>
      <w:r w:rsidR="00031ADF">
        <w:rPr>
          <w:rFonts w:ascii="Arial" w:hAnsi="Arial" w:cs="Arial"/>
          <w:sz w:val="22"/>
          <w:szCs w:val="22"/>
        </w:rPr>
        <w:t xml:space="preserve"> For absolute clarity, this contract is formed as a 2 + 1</w:t>
      </w:r>
      <w:r w:rsidR="00381556">
        <w:rPr>
          <w:rFonts w:ascii="Arial" w:hAnsi="Arial" w:cs="Arial"/>
          <w:sz w:val="22"/>
          <w:szCs w:val="22"/>
        </w:rPr>
        <w:t xml:space="preserve"> term</w:t>
      </w:r>
      <w:r w:rsidR="00031ADF">
        <w:rPr>
          <w:rFonts w:ascii="Arial" w:hAnsi="Arial" w:cs="Arial"/>
          <w:sz w:val="22"/>
          <w:szCs w:val="22"/>
        </w:rPr>
        <w:t xml:space="preserve">. </w:t>
      </w:r>
    </w:p>
    <w:p w14:paraId="33EFA25A" w14:textId="77777777" w:rsidR="00643847" w:rsidRPr="00C207D8" w:rsidRDefault="00643847" w:rsidP="001E4491">
      <w:pPr>
        <w:rPr>
          <w:rFonts w:ascii="Arial" w:hAnsi="Arial" w:cs="Arial"/>
          <w:sz w:val="22"/>
          <w:szCs w:val="22"/>
          <w:highlight w:val="yellow"/>
          <w:lang w:eastAsia="en-GB"/>
        </w:rPr>
      </w:pPr>
    </w:p>
    <w:p w14:paraId="7556C98E" w14:textId="76C7A8CC" w:rsidR="00372284" w:rsidRPr="00C207D8" w:rsidRDefault="00372284" w:rsidP="001E4491">
      <w:pPr>
        <w:ind w:left="716"/>
        <w:rPr>
          <w:rFonts w:ascii="Arial" w:hAnsi="Arial" w:cs="Arial"/>
          <w:sz w:val="22"/>
          <w:szCs w:val="22"/>
          <w:lang w:eastAsia="en-GB"/>
        </w:rPr>
      </w:pPr>
    </w:p>
    <w:p w14:paraId="4C25959F" w14:textId="523D9C3C" w:rsidR="00094FEF" w:rsidRPr="00C207D8" w:rsidRDefault="008A0FA2" w:rsidP="00094FEF">
      <w:pPr>
        <w:pStyle w:val="Heading2"/>
        <w:jc w:val="left"/>
        <w:rPr>
          <w:b w:val="0"/>
          <w:color w:val="0070C0"/>
          <w:lang w:eastAsia="en-GB"/>
        </w:rPr>
      </w:pPr>
      <w:bookmarkStart w:id="44" w:name="_Toc23253186"/>
      <w:bookmarkStart w:id="45" w:name="_Toc95491391"/>
      <w:bookmarkStart w:id="46" w:name="_Toc23253187"/>
      <w:r w:rsidRPr="00C207D8">
        <w:rPr>
          <w:b w:val="0"/>
          <w:color w:val="0070C0"/>
          <w:lang w:eastAsia="en-GB"/>
        </w:rPr>
        <w:t>3</w:t>
      </w:r>
      <w:r w:rsidR="00094FEF" w:rsidRPr="00C207D8">
        <w:rPr>
          <w:b w:val="0"/>
          <w:color w:val="0070C0"/>
          <w:lang w:eastAsia="en-GB"/>
        </w:rPr>
        <w:t>.3 Contract Terms</w:t>
      </w:r>
      <w:bookmarkEnd w:id="44"/>
      <w:bookmarkEnd w:id="45"/>
    </w:p>
    <w:p w14:paraId="58E9D844" w14:textId="77777777" w:rsidR="00094FEF" w:rsidRPr="00C207D8" w:rsidRDefault="00094FEF" w:rsidP="00094FEF">
      <w:pPr>
        <w:ind w:left="716"/>
        <w:rPr>
          <w:rFonts w:ascii="Arial" w:hAnsi="Arial" w:cs="Arial"/>
          <w:lang w:eastAsia="en-GB"/>
        </w:rPr>
      </w:pPr>
    </w:p>
    <w:p w14:paraId="1E1A8AF0" w14:textId="77777777" w:rsidR="00094FEF" w:rsidRPr="00C207D8" w:rsidRDefault="00094FEF" w:rsidP="00094FEF">
      <w:pPr>
        <w:rPr>
          <w:rFonts w:ascii="Arial" w:hAnsi="Arial" w:cs="Arial"/>
          <w:sz w:val="22"/>
          <w:szCs w:val="22"/>
          <w:lang w:eastAsia="en-GB"/>
        </w:rPr>
      </w:pPr>
      <w:r w:rsidRPr="00C207D8">
        <w:rPr>
          <w:rFonts w:ascii="Arial" w:hAnsi="Arial" w:cs="Arial"/>
          <w:sz w:val="22"/>
          <w:szCs w:val="22"/>
          <w:lang w:eastAsia="en-GB"/>
        </w:rPr>
        <w:t>The Terms used in this document are defined in Annex 1 (Terms and Conditions).</w:t>
      </w:r>
    </w:p>
    <w:p w14:paraId="7B50D1AE" w14:textId="77777777" w:rsidR="00094FEF" w:rsidRPr="00C207D8" w:rsidRDefault="00094FEF" w:rsidP="00094FEF">
      <w:pPr>
        <w:rPr>
          <w:rFonts w:ascii="Arial" w:hAnsi="Arial" w:cs="Arial"/>
          <w:sz w:val="22"/>
          <w:szCs w:val="22"/>
          <w:lang w:eastAsia="en-GB"/>
        </w:rPr>
      </w:pPr>
    </w:p>
    <w:p w14:paraId="0F04C533" w14:textId="3CCEBE90" w:rsidR="0072500F" w:rsidRPr="00C207D8" w:rsidRDefault="00094FEF" w:rsidP="005E7729">
      <w:pPr>
        <w:rPr>
          <w:rFonts w:ascii="Arial" w:hAnsi="Arial" w:cs="Arial"/>
          <w:sz w:val="22"/>
          <w:szCs w:val="22"/>
          <w:lang w:eastAsia="en-GB"/>
        </w:rPr>
      </w:pPr>
      <w:r w:rsidRPr="00C207D8">
        <w:rPr>
          <w:rFonts w:ascii="Arial" w:hAnsi="Arial" w:cs="Arial"/>
          <w:sz w:val="22"/>
          <w:szCs w:val="22"/>
          <w:lang w:eastAsia="en-GB"/>
        </w:rPr>
        <w:t>Please note that WLWA will not enter into any post tender negotiations. Clarifications will only be discussed in accordance with the Public Contracts Regulations 2</w:t>
      </w:r>
      <w:r w:rsidR="00F26659" w:rsidRPr="00C207D8">
        <w:rPr>
          <w:rFonts w:ascii="Arial" w:hAnsi="Arial" w:cs="Arial"/>
          <w:sz w:val="22"/>
          <w:szCs w:val="22"/>
          <w:lang w:eastAsia="en-GB"/>
        </w:rPr>
        <w:t>015, where they do not put any b</w:t>
      </w:r>
      <w:r w:rsidRPr="00C207D8">
        <w:rPr>
          <w:rFonts w:ascii="Arial" w:hAnsi="Arial" w:cs="Arial"/>
          <w:sz w:val="22"/>
          <w:szCs w:val="22"/>
          <w:lang w:eastAsia="en-GB"/>
        </w:rPr>
        <w:t>idder at a disadvantage; nor distort competition; nor adversely affect the integrity of the competitive tendering process.</w:t>
      </w:r>
      <w:bookmarkStart w:id="47" w:name="_Toc23253188"/>
      <w:bookmarkEnd w:id="46"/>
    </w:p>
    <w:p w14:paraId="62717CB1" w14:textId="77777777" w:rsidR="005E7729" w:rsidRPr="00C207D8" w:rsidRDefault="005E7729" w:rsidP="005E7729">
      <w:pPr>
        <w:rPr>
          <w:rFonts w:ascii="Arial" w:hAnsi="Arial" w:cs="Arial"/>
          <w:sz w:val="22"/>
          <w:szCs w:val="22"/>
          <w:lang w:eastAsia="en-GB"/>
        </w:rPr>
      </w:pPr>
    </w:p>
    <w:p w14:paraId="63BFE860" w14:textId="2E3B7DA5" w:rsidR="001E4491" w:rsidRPr="00C207D8" w:rsidRDefault="008A0FA2" w:rsidP="001E4491">
      <w:pPr>
        <w:pStyle w:val="Heading1"/>
        <w:keepLines/>
        <w:spacing w:before="240" w:line="259" w:lineRule="auto"/>
        <w:ind w:left="432" w:hanging="432"/>
        <w:jc w:val="left"/>
        <w:rPr>
          <w:b w:val="0"/>
          <w:color w:val="0070C0"/>
          <w:sz w:val="32"/>
          <w:szCs w:val="32"/>
        </w:rPr>
      </w:pPr>
      <w:bookmarkStart w:id="48" w:name="_Toc95491392"/>
      <w:r w:rsidRPr="00C207D8">
        <w:rPr>
          <w:b w:val="0"/>
          <w:color w:val="0070C0"/>
          <w:sz w:val="32"/>
          <w:szCs w:val="32"/>
        </w:rPr>
        <w:t>4</w:t>
      </w:r>
      <w:r w:rsidR="00EE7DB9" w:rsidRPr="00C207D8">
        <w:rPr>
          <w:b w:val="0"/>
          <w:color w:val="0070C0"/>
          <w:sz w:val="32"/>
          <w:szCs w:val="32"/>
        </w:rPr>
        <w:t xml:space="preserve">. </w:t>
      </w:r>
      <w:r w:rsidR="001E4491" w:rsidRPr="00C207D8">
        <w:rPr>
          <w:b w:val="0"/>
          <w:color w:val="0070C0"/>
          <w:sz w:val="32"/>
          <w:szCs w:val="32"/>
        </w:rPr>
        <w:t>Specification</w:t>
      </w:r>
      <w:bookmarkEnd w:id="47"/>
      <w:bookmarkEnd w:id="48"/>
    </w:p>
    <w:p w14:paraId="54429319" w14:textId="77777777" w:rsidR="001E4491" w:rsidRPr="00C207D8" w:rsidRDefault="001E4491" w:rsidP="001E4491">
      <w:pPr>
        <w:pStyle w:val="NoSpacing"/>
        <w:rPr>
          <w:rFonts w:ascii="Arial" w:hAnsi="Arial" w:cs="Arial"/>
        </w:rPr>
      </w:pPr>
    </w:p>
    <w:p w14:paraId="66624690" w14:textId="4C0B1BF4" w:rsidR="00A46140" w:rsidRPr="00C207D8" w:rsidRDefault="007B2E92" w:rsidP="005B0261">
      <w:pPr>
        <w:rPr>
          <w:rFonts w:ascii="Arial" w:hAnsi="Arial" w:cs="Arial"/>
          <w:bCs/>
          <w:sz w:val="22"/>
          <w:szCs w:val="22"/>
        </w:rPr>
      </w:pPr>
      <w:r>
        <w:rPr>
          <w:rFonts w:ascii="Arial" w:hAnsi="Arial" w:cs="Arial"/>
          <w:sz w:val="22"/>
          <w:szCs w:val="22"/>
        </w:rPr>
        <w:t>For the contract S</w:t>
      </w:r>
      <w:r w:rsidR="004C44E4">
        <w:rPr>
          <w:rFonts w:ascii="Arial" w:hAnsi="Arial" w:cs="Arial"/>
          <w:sz w:val="22"/>
          <w:szCs w:val="22"/>
        </w:rPr>
        <w:t xml:space="preserve">pecification please see Annex 2 </w:t>
      </w:r>
      <w:r w:rsidR="007130F1">
        <w:rPr>
          <w:rFonts w:ascii="Arial" w:hAnsi="Arial" w:cs="Arial"/>
          <w:sz w:val="22"/>
          <w:szCs w:val="22"/>
        </w:rPr>
        <w:t>- Specification.</w:t>
      </w:r>
    </w:p>
    <w:p w14:paraId="0B9B68AF" w14:textId="640BAD41" w:rsidR="00175D99" w:rsidRPr="00C207D8" w:rsidRDefault="00175D99" w:rsidP="005B0261">
      <w:pPr>
        <w:rPr>
          <w:rFonts w:ascii="Arial" w:hAnsi="Arial" w:cs="Arial"/>
          <w:bCs/>
          <w:sz w:val="22"/>
          <w:szCs w:val="22"/>
        </w:rPr>
      </w:pPr>
    </w:p>
    <w:p w14:paraId="4109CFF3" w14:textId="6EFD3AC1" w:rsidR="00EE7DB9" w:rsidRPr="00C207D8" w:rsidRDefault="008A0FA2" w:rsidP="00EE7DB9">
      <w:pPr>
        <w:pStyle w:val="Heading1"/>
        <w:keepLines/>
        <w:spacing w:before="240" w:line="259" w:lineRule="auto"/>
        <w:ind w:left="432" w:hanging="432"/>
        <w:jc w:val="left"/>
        <w:rPr>
          <w:b w:val="0"/>
          <w:color w:val="0070C0"/>
          <w:sz w:val="32"/>
          <w:szCs w:val="32"/>
        </w:rPr>
      </w:pPr>
      <w:bookmarkStart w:id="49" w:name="_Toc23253189"/>
      <w:bookmarkStart w:id="50" w:name="_Toc95491393"/>
      <w:r w:rsidRPr="00C207D8">
        <w:rPr>
          <w:b w:val="0"/>
          <w:color w:val="0070C0"/>
          <w:sz w:val="32"/>
          <w:szCs w:val="32"/>
        </w:rPr>
        <w:t>5</w:t>
      </w:r>
      <w:r w:rsidR="00EE7DB9" w:rsidRPr="00C207D8">
        <w:rPr>
          <w:b w:val="0"/>
          <w:color w:val="0070C0"/>
          <w:sz w:val="32"/>
          <w:szCs w:val="32"/>
        </w:rPr>
        <w:t>. Tender Completion Information</w:t>
      </w:r>
      <w:bookmarkEnd w:id="49"/>
      <w:bookmarkEnd w:id="50"/>
    </w:p>
    <w:p w14:paraId="307B6476" w14:textId="77777777" w:rsidR="00063C2E" w:rsidRPr="00C207D8" w:rsidRDefault="00063C2E" w:rsidP="00063C2E">
      <w:pPr>
        <w:rPr>
          <w:rFonts w:ascii="Arial" w:hAnsi="Arial" w:cs="Arial"/>
        </w:rPr>
      </w:pPr>
    </w:p>
    <w:p w14:paraId="08C9CBC7" w14:textId="00821A97" w:rsidR="00EE7DB9" w:rsidRPr="00C207D8" w:rsidRDefault="008A0FA2" w:rsidP="00E2578A">
      <w:pPr>
        <w:pStyle w:val="Heading2"/>
        <w:keepLines/>
        <w:numPr>
          <w:ilvl w:val="1"/>
          <w:numId w:val="0"/>
        </w:numPr>
        <w:spacing w:line="259" w:lineRule="auto"/>
        <w:ind w:left="576" w:hanging="576"/>
        <w:jc w:val="left"/>
        <w:rPr>
          <w:b w:val="0"/>
          <w:color w:val="0070C0"/>
          <w:sz w:val="26"/>
          <w:szCs w:val="26"/>
          <w:lang w:eastAsia="en-GB"/>
        </w:rPr>
      </w:pPr>
      <w:bookmarkStart w:id="51" w:name="_Toc3299077"/>
      <w:bookmarkStart w:id="52" w:name="_Toc3299303"/>
      <w:bookmarkStart w:id="53" w:name="_Toc3299382"/>
      <w:bookmarkStart w:id="54" w:name="_Toc3299769"/>
      <w:bookmarkStart w:id="55" w:name="_Toc3299854"/>
      <w:bookmarkStart w:id="56" w:name="_Toc4143994"/>
      <w:bookmarkStart w:id="57" w:name="_Toc23253190"/>
      <w:bookmarkStart w:id="58" w:name="_Toc95491394"/>
      <w:bookmarkEnd w:id="51"/>
      <w:bookmarkEnd w:id="52"/>
      <w:bookmarkEnd w:id="53"/>
      <w:bookmarkEnd w:id="54"/>
      <w:bookmarkEnd w:id="55"/>
      <w:bookmarkEnd w:id="56"/>
      <w:r w:rsidRPr="00C207D8">
        <w:rPr>
          <w:b w:val="0"/>
          <w:color w:val="0070C0"/>
          <w:sz w:val="26"/>
          <w:szCs w:val="26"/>
          <w:lang w:eastAsia="en-GB"/>
        </w:rPr>
        <w:t>5</w:t>
      </w:r>
      <w:r w:rsidR="00063C2E" w:rsidRPr="00C207D8">
        <w:rPr>
          <w:b w:val="0"/>
          <w:color w:val="0070C0"/>
          <w:sz w:val="26"/>
          <w:szCs w:val="26"/>
          <w:lang w:eastAsia="en-GB"/>
        </w:rPr>
        <w:t xml:space="preserve">.1 </w:t>
      </w:r>
      <w:r w:rsidR="00EE7DB9" w:rsidRPr="00C207D8">
        <w:rPr>
          <w:b w:val="0"/>
          <w:color w:val="0070C0"/>
          <w:sz w:val="26"/>
          <w:szCs w:val="26"/>
          <w:lang w:eastAsia="en-GB"/>
        </w:rPr>
        <w:t>Purpose and Scope of this ITT</w:t>
      </w:r>
      <w:bookmarkEnd w:id="57"/>
      <w:bookmarkEnd w:id="58"/>
      <w:r w:rsidR="00EE7DB9" w:rsidRPr="00C207D8">
        <w:rPr>
          <w:b w:val="0"/>
          <w:color w:val="0070C0"/>
          <w:sz w:val="26"/>
          <w:szCs w:val="26"/>
          <w:lang w:eastAsia="en-GB"/>
        </w:rPr>
        <w:t xml:space="preserve"> </w:t>
      </w:r>
    </w:p>
    <w:p w14:paraId="409B3AA7" w14:textId="77777777" w:rsidR="00EE7DB9" w:rsidRPr="00C207D8" w:rsidRDefault="00EE7DB9" w:rsidP="00E2578A">
      <w:pPr>
        <w:autoSpaceDE w:val="0"/>
        <w:autoSpaceDN w:val="0"/>
        <w:adjustRightInd w:val="0"/>
        <w:ind w:left="716"/>
        <w:rPr>
          <w:rFonts w:ascii="Arial" w:hAnsi="Arial" w:cs="Arial"/>
          <w:color w:val="000000"/>
          <w:sz w:val="22"/>
          <w:szCs w:val="22"/>
          <w:lang w:eastAsia="en-GB"/>
        </w:rPr>
      </w:pPr>
    </w:p>
    <w:p w14:paraId="1E25FCB3" w14:textId="77777777" w:rsidR="00EE7DB9" w:rsidRPr="00C207D8" w:rsidRDefault="00EE7DB9" w:rsidP="00E2578A">
      <w:pPr>
        <w:autoSpaceDE w:val="0"/>
        <w:autoSpaceDN w:val="0"/>
        <w:adjustRightInd w:val="0"/>
        <w:rPr>
          <w:rFonts w:ascii="Arial" w:hAnsi="Arial" w:cs="Arial"/>
          <w:color w:val="000000"/>
          <w:sz w:val="22"/>
          <w:szCs w:val="22"/>
          <w:lang w:eastAsia="en-GB"/>
        </w:rPr>
      </w:pPr>
      <w:r w:rsidRPr="00C207D8">
        <w:rPr>
          <w:rFonts w:ascii="Arial" w:hAnsi="Arial" w:cs="Arial"/>
          <w:color w:val="000000"/>
          <w:sz w:val="22"/>
          <w:szCs w:val="22"/>
          <w:lang w:eastAsia="en-GB"/>
        </w:rPr>
        <w:t xml:space="preserve">This ITT: </w:t>
      </w:r>
    </w:p>
    <w:p w14:paraId="325C2550" w14:textId="77777777" w:rsidR="00EE7DB9" w:rsidRPr="00C207D8" w:rsidRDefault="00EE7DB9" w:rsidP="00E2578A">
      <w:pPr>
        <w:autoSpaceDE w:val="0"/>
        <w:autoSpaceDN w:val="0"/>
        <w:adjustRightInd w:val="0"/>
        <w:rPr>
          <w:rFonts w:ascii="Arial" w:hAnsi="Arial" w:cs="Arial"/>
          <w:color w:val="000000"/>
          <w:sz w:val="22"/>
          <w:szCs w:val="22"/>
          <w:lang w:eastAsia="en-GB"/>
        </w:rPr>
      </w:pPr>
    </w:p>
    <w:p w14:paraId="14103014" w14:textId="77777777" w:rsidR="00EE7DB9" w:rsidRPr="00C207D8" w:rsidRDefault="00094FEF" w:rsidP="00E2578A">
      <w:pPr>
        <w:pStyle w:val="ListParagraph"/>
        <w:numPr>
          <w:ilvl w:val="0"/>
          <w:numId w:val="10"/>
        </w:numPr>
        <w:spacing w:after="0" w:line="259" w:lineRule="auto"/>
        <w:contextualSpacing/>
        <w:jc w:val="left"/>
        <w:rPr>
          <w:rFonts w:ascii="Arial" w:hAnsi="Arial" w:cs="Arial"/>
          <w:szCs w:val="22"/>
          <w:lang w:val="en-GB" w:eastAsia="en-GB"/>
        </w:rPr>
      </w:pPr>
      <w:r w:rsidRPr="00C207D8">
        <w:rPr>
          <w:rFonts w:ascii="Arial" w:hAnsi="Arial" w:cs="Arial"/>
          <w:szCs w:val="22"/>
          <w:lang w:val="en-GB" w:eastAsia="en-GB"/>
        </w:rPr>
        <w:t>Requires bidders to submit their t</w:t>
      </w:r>
      <w:r w:rsidR="00EE7DB9" w:rsidRPr="00C207D8">
        <w:rPr>
          <w:rFonts w:ascii="Arial" w:hAnsi="Arial" w:cs="Arial"/>
          <w:szCs w:val="22"/>
          <w:lang w:val="en-GB" w:eastAsia="en-GB"/>
        </w:rPr>
        <w:t>enders in accordance with the instructions set out in the remainder of this ITT;</w:t>
      </w:r>
    </w:p>
    <w:p w14:paraId="4C1123B7" w14:textId="77777777" w:rsidR="00EE7DB9" w:rsidRPr="00C207D8" w:rsidRDefault="00EE7DB9" w:rsidP="00E2578A">
      <w:pPr>
        <w:pStyle w:val="ListParagraph"/>
        <w:numPr>
          <w:ilvl w:val="0"/>
          <w:numId w:val="10"/>
        </w:numPr>
        <w:spacing w:after="0" w:line="259" w:lineRule="auto"/>
        <w:contextualSpacing/>
        <w:jc w:val="left"/>
        <w:rPr>
          <w:rFonts w:ascii="Arial" w:hAnsi="Arial" w:cs="Arial"/>
          <w:szCs w:val="22"/>
          <w:lang w:val="en-GB" w:eastAsia="en-GB"/>
        </w:rPr>
      </w:pPr>
      <w:r w:rsidRPr="00C207D8">
        <w:rPr>
          <w:rFonts w:ascii="Arial" w:hAnsi="Arial" w:cs="Arial"/>
          <w:szCs w:val="22"/>
          <w:lang w:val="en-GB" w:eastAsia="en-GB"/>
        </w:rPr>
        <w:t xml:space="preserve">Sets out the overall timetable and </w:t>
      </w:r>
      <w:r w:rsidR="00094FEF" w:rsidRPr="00C207D8">
        <w:rPr>
          <w:rFonts w:ascii="Arial" w:hAnsi="Arial" w:cs="Arial"/>
          <w:szCs w:val="22"/>
          <w:lang w:val="en-GB" w:eastAsia="en-GB"/>
        </w:rPr>
        <w:t>process for the procurement to b</w:t>
      </w:r>
      <w:r w:rsidRPr="00C207D8">
        <w:rPr>
          <w:rFonts w:ascii="Arial" w:hAnsi="Arial" w:cs="Arial"/>
          <w:szCs w:val="22"/>
          <w:lang w:val="en-GB" w:eastAsia="en-GB"/>
        </w:rPr>
        <w:t>idders;</w:t>
      </w:r>
    </w:p>
    <w:p w14:paraId="48940304" w14:textId="77777777" w:rsidR="00EE7DB9" w:rsidRPr="00C207D8" w:rsidRDefault="00094FEF" w:rsidP="00E2578A">
      <w:pPr>
        <w:pStyle w:val="ListParagraph"/>
        <w:numPr>
          <w:ilvl w:val="0"/>
          <w:numId w:val="10"/>
        </w:numPr>
        <w:spacing w:after="0" w:line="259" w:lineRule="auto"/>
        <w:contextualSpacing/>
        <w:jc w:val="left"/>
        <w:rPr>
          <w:rFonts w:ascii="Arial" w:hAnsi="Arial" w:cs="Arial"/>
          <w:szCs w:val="22"/>
          <w:lang w:val="en-GB" w:eastAsia="en-GB"/>
        </w:rPr>
      </w:pPr>
      <w:r w:rsidRPr="00C207D8">
        <w:rPr>
          <w:rFonts w:ascii="Arial" w:hAnsi="Arial" w:cs="Arial"/>
          <w:szCs w:val="22"/>
          <w:lang w:val="en-GB" w:eastAsia="en-GB"/>
        </w:rPr>
        <w:t>Provides b</w:t>
      </w:r>
      <w:r w:rsidR="00EE7DB9" w:rsidRPr="00C207D8">
        <w:rPr>
          <w:rFonts w:ascii="Arial" w:hAnsi="Arial" w:cs="Arial"/>
          <w:szCs w:val="22"/>
          <w:lang w:val="en-GB" w:eastAsia="en-GB"/>
        </w:rPr>
        <w:t>idders with sufficient information to enable them to submit a compliant Tender (including providing templates where relevant);</w:t>
      </w:r>
    </w:p>
    <w:p w14:paraId="71447AA1" w14:textId="77777777" w:rsidR="00EE7DB9" w:rsidRPr="00C207D8" w:rsidRDefault="00094FEF" w:rsidP="00E2578A">
      <w:pPr>
        <w:pStyle w:val="ListParagraph"/>
        <w:numPr>
          <w:ilvl w:val="0"/>
          <w:numId w:val="10"/>
        </w:numPr>
        <w:spacing w:after="0" w:line="259" w:lineRule="auto"/>
        <w:contextualSpacing/>
        <w:jc w:val="left"/>
        <w:rPr>
          <w:rFonts w:ascii="Arial" w:hAnsi="Arial" w:cs="Arial"/>
          <w:szCs w:val="22"/>
          <w:lang w:val="en-GB" w:eastAsia="en-GB"/>
        </w:rPr>
      </w:pPr>
      <w:r w:rsidRPr="00C207D8">
        <w:rPr>
          <w:rFonts w:ascii="Arial" w:hAnsi="Arial" w:cs="Arial"/>
          <w:szCs w:val="22"/>
          <w:lang w:val="en-GB" w:eastAsia="en-GB"/>
        </w:rPr>
        <w:t>Sets out the award criteria and the t</w:t>
      </w:r>
      <w:r w:rsidR="00EE7DB9" w:rsidRPr="00C207D8">
        <w:rPr>
          <w:rFonts w:ascii="Arial" w:hAnsi="Arial" w:cs="Arial"/>
          <w:szCs w:val="22"/>
          <w:lang w:val="en-GB" w:eastAsia="en-GB"/>
        </w:rPr>
        <w:t xml:space="preserve">ender </w:t>
      </w:r>
      <w:r w:rsidRPr="00C207D8">
        <w:rPr>
          <w:rFonts w:ascii="Arial" w:hAnsi="Arial" w:cs="Arial"/>
          <w:szCs w:val="22"/>
          <w:lang w:val="en-GB" w:eastAsia="en-GB"/>
        </w:rPr>
        <w:t>evaluation m</w:t>
      </w:r>
      <w:r w:rsidR="00EE7DB9" w:rsidRPr="00C207D8">
        <w:rPr>
          <w:rFonts w:ascii="Arial" w:hAnsi="Arial" w:cs="Arial"/>
          <w:szCs w:val="22"/>
          <w:lang w:val="en-GB" w:eastAsia="en-GB"/>
        </w:rPr>
        <w:t>odel tha</w:t>
      </w:r>
      <w:r w:rsidRPr="00C207D8">
        <w:rPr>
          <w:rFonts w:ascii="Arial" w:hAnsi="Arial" w:cs="Arial"/>
          <w:szCs w:val="22"/>
          <w:lang w:val="en-GB" w:eastAsia="en-GB"/>
        </w:rPr>
        <w:t>t will be used to evaluate the t</w:t>
      </w:r>
      <w:r w:rsidR="00EE7DB9" w:rsidRPr="00C207D8">
        <w:rPr>
          <w:rFonts w:ascii="Arial" w:hAnsi="Arial" w:cs="Arial"/>
          <w:szCs w:val="22"/>
          <w:lang w:val="en-GB" w:eastAsia="en-GB"/>
        </w:rPr>
        <w:t>enders; and</w:t>
      </w:r>
    </w:p>
    <w:p w14:paraId="7C370DAF" w14:textId="2FBB864F" w:rsidR="00EE7DB9" w:rsidRPr="00C207D8" w:rsidRDefault="00EE7DB9" w:rsidP="00E2578A">
      <w:pPr>
        <w:pStyle w:val="ListParagraph"/>
        <w:numPr>
          <w:ilvl w:val="0"/>
          <w:numId w:val="10"/>
        </w:numPr>
        <w:spacing w:after="0" w:line="259" w:lineRule="auto"/>
        <w:contextualSpacing/>
        <w:jc w:val="left"/>
        <w:rPr>
          <w:rFonts w:ascii="Arial" w:hAnsi="Arial" w:cs="Arial"/>
          <w:szCs w:val="22"/>
          <w:lang w:val="en-GB" w:eastAsia="en-GB"/>
        </w:rPr>
      </w:pPr>
      <w:r w:rsidRPr="00C207D8">
        <w:rPr>
          <w:rFonts w:ascii="Arial" w:hAnsi="Arial" w:cs="Arial"/>
          <w:szCs w:val="22"/>
          <w:lang w:val="en-GB" w:eastAsia="en-GB"/>
        </w:rPr>
        <w:t>Explains the administrative a</w:t>
      </w:r>
      <w:r w:rsidR="00094FEF" w:rsidRPr="00C207D8">
        <w:rPr>
          <w:rFonts w:ascii="Arial" w:hAnsi="Arial" w:cs="Arial"/>
          <w:szCs w:val="22"/>
          <w:lang w:val="en-GB" w:eastAsia="en-GB"/>
        </w:rPr>
        <w:t>rrangements for the receipt of t</w:t>
      </w:r>
      <w:r w:rsidRPr="00C207D8">
        <w:rPr>
          <w:rFonts w:ascii="Arial" w:hAnsi="Arial" w:cs="Arial"/>
          <w:szCs w:val="22"/>
          <w:lang w:val="en-GB" w:eastAsia="en-GB"/>
        </w:rPr>
        <w:t xml:space="preserve">enders. </w:t>
      </w:r>
    </w:p>
    <w:p w14:paraId="481C4E47" w14:textId="77777777" w:rsidR="00E2578A" w:rsidRPr="00C207D8" w:rsidRDefault="00E2578A" w:rsidP="00E2578A">
      <w:pPr>
        <w:pStyle w:val="ListParagraph"/>
        <w:spacing w:after="0" w:line="259" w:lineRule="auto"/>
        <w:contextualSpacing/>
        <w:jc w:val="left"/>
        <w:rPr>
          <w:rFonts w:ascii="Arial" w:hAnsi="Arial" w:cs="Arial"/>
          <w:szCs w:val="22"/>
          <w:lang w:val="en-GB" w:eastAsia="en-GB"/>
        </w:rPr>
      </w:pPr>
    </w:p>
    <w:p w14:paraId="6714ECA1" w14:textId="74F2C554" w:rsidR="00EE7DB9" w:rsidRPr="00C207D8" w:rsidRDefault="008A0FA2" w:rsidP="00E2578A">
      <w:pPr>
        <w:pStyle w:val="Heading2"/>
        <w:keepLines/>
        <w:numPr>
          <w:ilvl w:val="1"/>
          <w:numId w:val="0"/>
        </w:numPr>
        <w:spacing w:line="259" w:lineRule="auto"/>
        <w:ind w:left="576" w:hanging="576"/>
        <w:jc w:val="left"/>
        <w:rPr>
          <w:b w:val="0"/>
          <w:color w:val="0070C0"/>
          <w:sz w:val="26"/>
          <w:szCs w:val="26"/>
          <w:lang w:eastAsia="en-GB"/>
        </w:rPr>
      </w:pPr>
      <w:bookmarkStart w:id="59" w:name="_Toc23253191"/>
      <w:bookmarkStart w:id="60" w:name="_Toc95491395"/>
      <w:r w:rsidRPr="00C207D8">
        <w:rPr>
          <w:b w:val="0"/>
          <w:color w:val="0070C0"/>
          <w:sz w:val="26"/>
          <w:szCs w:val="26"/>
          <w:lang w:eastAsia="en-GB"/>
        </w:rPr>
        <w:t>5</w:t>
      </w:r>
      <w:r w:rsidR="00063C2E" w:rsidRPr="00C207D8">
        <w:rPr>
          <w:b w:val="0"/>
          <w:color w:val="0070C0"/>
          <w:sz w:val="26"/>
          <w:szCs w:val="26"/>
          <w:lang w:eastAsia="en-GB"/>
        </w:rPr>
        <w:t xml:space="preserve">.2 </w:t>
      </w:r>
      <w:r w:rsidR="00EE7DB9" w:rsidRPr="00C207D8">
        <w:rPr>
          <w:b w:val="0"/>
          <w:color w:val="0070C0"/>
          <w:sz w:val="26"/>
          <w:szCs w:val="26"/>
          <w:lang w:eastAsia="en-GB"/>
        </w:rPr>
        <w:t>Clarifications about the Services or ITT</w:t>
      </w:r>
      <w:bookmarkEnd w:id="59"/>
      <w:bookmarkEnd w:id="60"/>
      <w:r w:rsidR="00EE7DB9" w:rsidRPr="00C207D8">
        <w:rPr>
          <w:b w:val="0"/>
          <w:color w:val="0070C0"/>
          <w:sz w:val="26"/>
          <w:szCs w:val="26"/>
          <w:lang w:eastAsia="en-GB"/>
        </w:rPr>
        <w:t xml:space="preserve"> </w:t>
      </w:r>
    </w:p>
    <w:p w14:paraId="28C6D8A5" w14:textId="77777777" w:rsidR="00EE7DB9" w:rsidRPr="00C207D8" w:rsidRDefault="00EE7DB9" w:rsidP="00EE7DB9">
      <w:pPr>
        <w:autoSpaceDE w:val="0"/>
        <w:autoSpaceDN w:val="0"/>
        <w:adjustRightInd w:val="0"/>
        <w:ind w:left="716"/>
        <w:rPr>
          <w:rFonts w:ascii="Arial" w:hAnsi="Arial" w:cs="Arial"/>
          <w:color w:val="000000"/>
          <w:sz w:val="22"/>
          <w:szCs w:val="22"/>
          <w:lang w:eastAsia="en-GB"/>
        </w:rPr>
      </w:pPr>
    </w:p>
    <w:p w14:paraId="6F720AF4" w14:textId="77777777" w:rsidR="00EE7DB9" w:rsidRPr="00C207D8" w:rsidRDefault="00EE7DB9" w:rsidP="00EE7DB9">
      <w:pPr>
        <w:autoSpaceDE w:val="0"/>
        <w:autoSpaceDN w:val="0"/>
        <w:adjustRightInd w:val="0"/>
        <w:rPr>
          <w:rFonts w:ascii="Arial" w:hAnsi="Arial" w:cs="Arial"/>
          <w:color w:val="000000"/>
          <w:sz w:val="22"/>
          <w:szCs w:val="22"/>
          <w:lang w:eastAsia="en-GB"/>
        </w:rPr>
      </w:pPr>
    </w:p>
    <w:p w14:paraId="051B2AC1" w14:textId="752D27BE" w:rsidR="00D56CCA" w:rsidRPr="00C207D8" w:rsidRDefault="00D56CCA" w:rsidP="008C4C8A">
      <w:pPr>
        <w:pStyle w:val="BodyText"/>
        <w:jc w:val="left"/>
        <w:rPr>
          <w:sz w:val="22"/>
          <w:szCs w:val="22"/>
        </w:rPr>
      </w:pPr>
      <w:r w:rsidRPr="00C207D8">
        <w:rPr>
          <w:sz w:val="22"/>
          <w:szCs w:val="22"/>
        </w:rPr>
        <w:lastRenderedPageBreak/>
        <w:t xml:space="preserve">Where there is uncertainty with any element of the tender, WLWA will provide any additional information required. Questions must only be </w:t>
      </w:r>
      <w:r w:rsidRPr="009A748D">
        <w:rPr>
          <w:sz w:val="22"/>
          <w:szCs w:val="22"/>
        </w:rPr>
        <w:t xml:space="preserve">submitted via the </w:t>
      </w:r>
      <w:r w:rsidR="009A748D" w:rsidRPr="00734FEF">
        <w:rPr>
          <w:sz w:val="22"/>
          <w:szCs w:val="22"/>
        </w:rPr>
        <w:t xml:space="preserve">communication </w:t>
      </w:r>
      <w:r w:rsidR="009A748D" w:rsidRPr="009A748D">
        <w:rPr>
          <w:sz w:val="22"/>
          <w:szCs w:val="22"/>
        </w:rPr>
        <w:t>channel</w:t>
      </w:r>
      <w:r w:rsidR="009A748D" w:rsidRPr="00734FEF">
        <w:rPr>
          <w:sz w:val="22"/>
          <w:szCs w:val="22"/>
        </w:rPr>
        <w:t xml:space="preserve"> outlined in page 2 of this ITT</w:t>
      </w:r>
      <w:r w:rsidRPr="009A748D">
        <w:rPr>
          <w:sz w:val="22"/>
          <w:szCs w:val="22"/>
        </w:rPr>
        <w:t xml:space="preserve">. Answers will be distributed as soon as possible to </w:t>
      </w:r>
      <w:r w:rsidRPr="009A748D">
        <w:rPr>
          <w:b/>
          <w:sz w:val="22"/>
          <w:szCs w:val="22"/>
        </w:rPr>
        <w:t>all</w:t>
      </w:r>
      <w:r w:rsidRPr="009A748D">
        <w:rPr>
          <w:sz w:val="22"/>
          <w:szCs w:val="22"/>
        </w:rPr>
        <w:t xml:space="preserve"> Tenderers</w:t>
      </w:r>
      <w:r w:rsidR="002E6E23" w:rsidRPr="009A748D">
        <w:rPr>
          <w:sz w:val="22"/>
          <w:szCs w:val="22"/>
        </w:rPr>
        <w:t xml:space="preserve"> via a clarification log</w:t>
      </w:r>
      <w:r w:rsidR="009A748D">
        <w:rPr>
          <w:sz w:val="22"/>
          <w:szCs w:val="22"/>
        </w:rPr>
        <w:t xml:space="preserve"> and will be made available </w:t>
      </w:r>
      <w:r w:rsidR="008317E3">
        <w:rPr>
          <w:sz w:val="22"/>
          <w:szCs w:val="22"/>
        </w:rPr>
        <w:t xml:space="preserve">no later than </w:t>
      </w:r>
      <w:r w:rsidR="009A748D">
        <w:rPr>
          <w:sz w:val="22"/>
          <w:szCs w:val="22"/>
        </w:rPr>
        <w:t xml:space="preserve">Thursday </w:t>
      </w:r>
      <w:r w:rsidR="001F0103">
        <w:rPr>
          <w:sz w:val="22"/>
          <w:szCs w:val="22"/>
        </w:rPr>
        <w:t>13</w:t>
      </w:r>
      <w:r w:rsidR="009A748D" w:rsidRPr="00734FEF">
        <w:rPr>
          <w:sz w:val="22"/>
          <w:szCs w:val="22"/>
          <w:vertAlign w:val="superscript"/>
        </w:rPr>
        <w:t>th</w:t>
      </w:r>
      <w:r w:rsidR="009A748D">
        <w:rPr>
          <w:sz w:val="22"/>
          <w:szCs w:val="22"/>
        </w:rPr>
        <w:t xml:space="preserve"> </w:t>
      </w:r>
      <w:r w:rsidR="001F0103">
        <w:rPr>
          <w:sz w:val="22"/>
          <w:szCs w:val="22"/>
        </w:rPr>
        <w:t>March</w:t>
      </w:r>
      <w:r w:rsidR="009A748D">
        <w:rPr>
          <w:sz w:val="22"/>
          <w:szCs w:val="22"/>
        </w:rPr>
        <w:t xml:space="preserve"> a</w:t>
      </w:r>
      <w:r w:rsidR="007130F1">
        <w:rPr>
          <w:sz w:val="22"/>
          <w:szCs w:val="22"/>
        </w:rPr>
        <w:t>t</w:t>
      </w:r>
      <w:r w:rsidR="008317E3">
        <w:rPr>
          <w:sz w:val="22"/>
          <w:szCs w:val="22"/>
        </w:rPr>
        <w:t xml:space="preserve"> </w:t>
      </w:r>
      <w:r w:rsidR="009A748D">
        <w:rPr>
          <w:sz w:val="22"/>
          <w:szCs w:val="22"/>
        </w:rPr>
        <w:t>15:00</w:t>
      </w:r>
      <w:r w:rsidRPr="009A748D">
        <w:rPr>
          <w:sz w:val="22"/>
          <w:szCs w:val="22"/>
        </w:rPr>
        <w:t>.  The deadline date for questions to be received is contained</w:t>
      </w:r>
      <w:r w:rsidRPr="00C207D8">
        <w:rPr>
          <w:sz w:val="22"/>
          <w:szCs w:val="22"/>
        </w:rPr>
        <w:t xml:space="preserve"> within the tender timetable</w:t>
      </w:r>
      <w:r w:rsidR="009A748D">
        <w:rPr>
          <w:sz w:val="22"/>
          <w:szCs w:val="22"/>
        </w:rPr>
        <w:t xml:space="preserve"> on page 6 of this ITT</w:t>
      </w:r>
      <w:r w:rsidRPr="00C207D8">
        <w:rPr>
          <w:sz w:val="22"/>
          <w:szCs w:val="22"/>
        </w:rPr>
        <w:t>. Any questions received after this date will not be answered.</w:t>
      </w:r>
    </w:p>
    <w:p w14:paraId="7E43E82E" w14:textId="77777777" w:rsidR="00D56CCA" w:rsidRPr="00C207D8" w:rsidRDefault="00D56CCA" w:rsidP="008C4C8A">
      <w:pPr>
        <w:autoSpaceDE w:val="0"/>
        <w:autoSpaceDN w:val="0"/>
        <w:adjustRightInd w:val="0"/>
        <w:rPr>
          <w:rFonts w:ascii="Arial" w:hAnsi="Arial" w:cs="Arial"/>
          <w:color w:val="000000"/>
          <w:sz w:val="22"/>
          <w:szCs w:val="22"/>
          <w:lang w:eastAsia="en-GB"/>
        </w:rPr>
      </w:pPr>
    </w:p>
    <w:p w14:paraId="0E2F2426" w14:textId="77777777" w:rsidR="00EE7DB9" w:rsidRPr="00C207D8" w:rsidRDefault="00EE7DB9" w:rsidP="008C4C8A">
      <w:pPr>
        <w:autoSpaceDE w:val="0"/>
        <w:autoSpaceDN w:val="0"/>
        <w:adjustRightInd w:val="0"/>
        <w:rPr>
          <w:rFonts w:ascii="Arial" w:hAnsi="Arial" w:cs="Arial"/>
          <w:color w:val="000000"/>
          <w:sz w:val="22"/>
          <w:szCs w:val="22"/>
          <w:lang w:eastAsia="en-GB"/>
        </w:rPr>
      </w:pPr>
      <w:r w:rsidRPr="00C207D8">
        <w:rPr>
          <w:rFonts w:ascii="Arial" w:hAnsi="Arial" w:cs="Arial"/>
          <w:color w:val="000000"/>
          <w:sz w:val="22"/>
          <w:szCs w:val="22"/>
          <w:lang w:eastAsia="en-GB"/>
        </w:rPr>
        <w:t>WLWA will respond to all reasonable requests for clarificat</w:t>
      </w:r>
      <w:r w:rsidR="00094FEF" w:rsidRPr="00C207D8">
        <w:rPr>
          <w:rFonts w:ascii="Arial" w:hAnsi="Arial" w:cs="Arial"/>
          <w:color w:val="000000"/>
          <w:sz w:val="22"/>
          <w:szCs w:val="22"/>
          <w:lang w:eastAsia="en-GB"/>
        </w:rPr>
        <w:t>ions as soon as possible. If a b</w:t>
      </w:r>
      <w:r w:rsidRPr="00C207D8">
        <w:rPr>
          <w:rFonts w:ascii="Arial" w:hAnsi="Arial" w:cs="Arial"/>
          <w:color w:val="000000"/>
          <w:sz w:val="22"/>
          <w:szCs w:val="22"/>
          <w:lang w:eastAsia="en-GB"/>
        </w:rPr>
        <w:t>idder wishes WLWA to treat a clarification as confidential and</w:t>
      </w:r>
      <w:r w:rsidR="00094FEF" w:rsidRPr="00C207D8">
        <w:rPr>
          <w:rFonts w:ascii="Arial" w:hAnsi="Arial" w:cs="Arial"/>
          <w:color w:val="000000"/>
          <w:sz w:val="22"/>
          <w:szCs w:val="22"/>
          <w:lang w:eastAsia="en-GB"/>
        </w:rPr>
        <w:t xml:space="preserve"> not issue the response to all b</w:t>
      </w:r>
      <w:r w:rsidRPr="00C207D8">
        <w:rPr>
          <w:rFonts w:ascii="Arial" w:hAnsi="Arial" w:cs="Arial"/>
          <w:color w:val="000000"/>
          <w:sz w:val="22"/>
          <w:szCs w:val="22"/>
          <w:lang w:eastAsia="en-GB"/>
        </w:rPr>
        <w:t>idders, it must state this when submitting the clarification. If, in the opinion of WLWA, the clarification is not conf</w:t>
      </w:r>
      <w:r w:rsidR="00094FEF" w:rsidRPr="00C207D8">
        <w:rPr>
          <w:rFonts w:ascii="Arial" w:hAnsi="Arial" w:cs="Arial"/>
          <w:color w:val="000000"/>
          <w:sz w:val="22"/>
          <w:szCs w:val="22"/>
          <w:lang w:eastAsia="en-GB"/>
        </w:rPr>
        <w:t>idential, WLWA will inform the b</w:t>
      </w:r>
      <w:r w:rsidRPr="00C207D8">
        <w:rPr>
          <w:rFonts w:ascii="Arial" w:hAnsi="Arial" w:cs="Arial"/>
          <w:color w:val="000000"/>
          <w:sz w:val="22"/>
          <w:szCs w:val="22"/>
          <w:lang w:eastAsia="en-GB"/>
        </w:rPr>
        <w:t xml:space="preserve">idder and it will have an opportunity to withdraw it. If the clarification is not withdrawn, the </w:t>
      </w:r>
      <w:r w:rsidR="00094FEF" w:rsidRPr="00C207D8">
        <w:rPr>
          <w:rFonts w:ascii="Arial" w:hAnsi="Arial" w:cs="Arial"/>
          <w:color w:val="000000"/>
          <w:sz w:val="22"/>
          <w:szCs w:val="22"/>
          <w:lang w:eastAsia="en-GB"/>
        </w:rPr>
        <w:t>response will be issued to all b</w:t>
      </w:r>
      <w:r w:rsidRPr="00C207D8">
        <w:rPr>
          <w:rFonts w:ascii="Arial" w:hAnsi="Arial" w:cs="Arial"/>
          <w:color w:val="000000"/>
          <w:sz w:val="22"/>
          <w:szCs w:val="22"/>
          <w:lang w:eastAsia="en-GB"/>
        </w:rPr>
        <w:t xml:space="preserve">idders. </w:t>
      </w:r>
    </w:p>
    <w:p w14:paraId="418A8DF6" w14:textId="77777777" w:rsidR="00EE7DB9" w:rsidRPr="00C207D8" w:rsidRDefault="00EE7DB9" w:rsidP="008C4C8A">
      <w:pPr>
        <w:autoSpaceDE w:val="0"/>
        <w:autoSpaceDN w:val="0"/>
        <w:adjustRightInd w:val="0"/>
        <w:rPr>
          <w:rFonts w:ascii="Arial" w:hAnsi="Arial" w:cs="Arial"/>
          <w:color w:val="000000"/>
          <w:sz w:val="22"/>
          <w:szCs w:val="22"/>
          <w:lang w:eastAsia="en-GB"/>
        </w:rPr>
      </w:pPr>
    </w:p>
    <w:p w14:paraId="7B74ED21" w14:textId="2BCED469" w:rsidR="00EE7DB9" w:rsidRPr="00C207D8" w:rsidRDefault="00EE7DB9" w:rsidP="008C4C8A">
      <w:pPr>
        <w:autoSpaceDE w:val="0"/>
        <w:autoSpaceDN w:val="0"/>
        <w:adjustRightInd w:val="0"/>
        <w:rPr>
          <w:rFonts w:ascii="Arial" w:hAnsi="Arial" w:cs="Arial"/>
          <w:color w:val="000000"/>
          <w:sz w:val="22"/>
          <w:szCs w:val="22"/>
          <w:lang w:eastAsia="en-GB"/>
        </w:rPr>
      </w:pPr>
      <w:r w:rsidRPr="00C207D8">
        <w:rPr>
          <w:rFonts w:ascii="Arial" w:hAnsi="Arial" w:cs="Arial"/>
          <w:color w:val="000000"/>
          <w:sz w:val="22"/>
          <w:szCs w:val="22"/>
          <w:lang w:eastAsia="en-GB"/>
        </w:rPr>
        <w:t xml:space="preserve">The deadline for receipt of </w:t>
      </w:r>
      <w:r w:rsidR="00094FEF" w:rsidRPr="00C207D8">
        <w:rPr>
          <w:rFonts w:ascii="Arial" w:hAnsi="Arial" w:cs="Arial"/>
          <w:color w:val="000000"/>
          <w:sz w:val="22"/>
          <w:szCs w:val="22"/>
          <w:lang w:eastAsia="en-GB"/>
        </w:rPr>
        <w:t>clarifications relating to the s</w:t>
      </w:r>
      <w:r w:rsidRPr="00C207D8">
        <w:rPr>
          <w:rFonts w:ascii="Arial" w:hAnsi="Arial" w:cs="Arial"/>
          <w:color w:val="000000"/>
          <w:sz w:val="22"/>
          <w:szCs w:val="22"/>
          <w:lang w:eastAsia="en-GB"/>
        </w:rPr>
        <w:t xml:space="preserve">ervices </w:t>
      </w:r>
      <w:r w:rsidR="007D736F" w:rsidRPr="00C207D8">
        <w:rPr>
          <w:rFonts w:ascii="Arial" w:hAnsi="Arial" w:cs="Arial"/>
          <w:color w:val="000000"/>
          <w:sz w:val="22"/>
          <w:szCs w:val="22"/>
          <w:lang w:eastAsia="en-GB"/>
        </w:rPr>
        <w:t>f</w:t>
      </w:r>
      <w:r w:rsidRPr="00C207D8">
        <w:rPr>
          <w:rFonts w:ascii="Arial" w:hAnsi="Arial" w:cs="Arial"/>
          <w:color w:val="000000"/>
          <w:sz w:val="22"/>
          <w:szCs w:val="22"/>
          <w:lang w:eastAsia="en-GB"/>
        </w:rPr>
        <w:t xml:space="preserve">or this ITT is set out in the </w:t>
      </w:r>
      <w:r w:rsidR="00D56CCA" w:rsidRPr="00C207D8">
        <w:rPr>
          <w:rFonts w:ascii="Arial" w:hAnsi="Arial" w:cs="Arial"/>
          <w:color w:val="000000"/>
          <w:sz w:val="22"/>
          <w:szCs w:val="22"/>
          <w:lang w:eastAsia="en-GB"/>
        </w:rPr>
        <w:t>t</w:t>
      </w:r>
      <w:r w:rsidRPr="00C207D8">
        <w:rPr>
          <w:rFonts w:ascii="Arial" w:hAnsi="Arial" w:cs="Arial"/>
          <w:color w:val="000000"/>
          <w:sz w:val="22"/>
          <w:szCs w:val="22"/>
          <w:lang w:eastAsia="en-GB"/>
        </w:rPr>
        <w:t xml:space="preserve">imetable. </w:t>
      </w:r>
    </w:p>
    <w:p w14:paraId="4FBA183A" w14:textId="77777777" w:rsidR="00EE7DB9" w:rsidRPr="00C207D8" w:rsidRDefault="00EE7DB9" w:rsidP="008C4C8A">
      <w:pPr>
        <w:autoSpaceDE w:val="0"/>
        <w:autoSpaceDN w:val="0"/>
        <w:adjustRightInd w:val="0"/>
        <w:ind w:left="716"/>
        <w:rPr>
          <w:rFonts w:ascii="Arial" w:hAnsi="Arial" w:cs="Arial"/>
          <w:color w:val="000000"/>
          <w:sz w:val="22"/>
          <w:szCs w:val="22"/>
          <w:lang w:eastAsia="en-GB"/>
        </w:rPr>
      </w:pPr>
    </w:p>
    <w:p w14:paraId="3140520C" w14:textId="465C1878" w:rsidR="00EE7DB9" w:rsidRPr="00C207D8" w:rsidRDefault="00EE7DB9" w:rsidP="008C4C8A">
      <w:pPr>
        <w:autoSpaceDE w:val="0"/>
        <w:autoSpaceDN w:val="0"/>
        <w:adjustRightInd w:val="0"/>
        <w:rPr>
          <w:rFonts w:ascii="Arial" w:hAnsi="Arial" w:cs="Arial"/>
          <w:color w:val="000000"/>
          <w:sz w:val="22"/>
          <w:szCs w:val="22"/>
          <w:lang w:eastAsia="en-GB"/>
        </w:rPr>
      </w:pPr>
      <w:r w:rsidRPr="00C207D8">
        <w:rPr>
          <w:rFonts w:ascii="Arial" w:hAnsi="Arial" w:cs="Arial"/>
          <w:color w:val="000000"/>
          <w:sz w:val="22"/>
          <w:szCs w:val="22"/>
          <w:lang w:eastAsia="en-GB"/>
        </w:rPr>
        <w:t>Any enquiries or requests for clarification of any matters arising from this ITT should be sought from the</w:t>
      </w:r>
      <w:r w:rsidR="0072500F" w:rsidRPr="00C207D8">
        <w:rPr>
          <w:rFonts w:ascii="Arial" w:hAnsi="Arial" w:cs="Arial"/>
          <w:color w:val="000000"/>
          <w:sz w:val="22"/>
          <w:szCs w:val="22"/>
          <w:lang w:eastAsia="en-GB"/>
        </w:rPr>
        <w:t xml:space="preserve"> </w:t>
      </w:r>
      <w:r w:rsidRPr="00C207D8">
        <w:rPr>
          <w:rFonts w:ascii="Arial" w:hAnsi="Arial" w:cs="Arial"/>
          <w:color w:val="000000"/>
          <w:sz w:val="22"/>
          <w:szCs w:val="22"/>
          <w:lang w:eastAsia="en-GB"/>
        </w:rPr>
        <w:t xml:space="preserve">Contracts Manager at WLWA and must be made in writing via </w:t>
      </w:r>
      <w:r w:rsidR="009A748D">
        <w:rPr>
          <w:rFonts w:ascii="Arial" w:hAnsi="Arial" w:cs="Arial"/>
          <w:color w:val="000000"/>
          <w:sz w:val="22"/>
          <w:szCs w:val="22"/>
          <w:lang w:eastAsia="en-GB"/>
        </w:rPr>
        <w:t xml:space="preserve">email </w:t>
      </w:r>
      <w:r w:rsidR="00073BB7">
        <w:rPr>
          <w:rFonts w:ascii="Arial" w:hAnsi="Arial" w:cs="Arial"/>
          <w:color w:val="000000"/>
          <w:sz w:val="22"/>
          <w:szCs w:val="22"/>
          <w:lang w:eastAsia="en-GB"/>
        </w:rPr>
        <w:t xml:space="preserve">to </w:t>
      </w:r>
      <w:hyperlink r:id="rId24" w:history="1">
        <w:r w:rsidR="00074DAE" w:rsidRPr="00DA124B">
          <w:rPr>
            <w:rStyle w:val="Hyperlink"/>
            <w:rFonts w:ascii="Arial" w:hAnsi="Arial" w:cs="Arial"/>
          </w:rPr>
          <w:t>procurement@westlondonwaste.gov.uk</w:t>
        </w:r>
      </w:hyperlink>
    </w:p>
    <w:p w14:paraId="0B985C32" w14:textId="77777777" w:rsidR="00EE7DB9" w:rsidRPr="00C207D8" w:rsidRDefault="00EE7DB9" w:rsidP="008C4C8A">
      <w:pPr>
        <w:ind w:left="4"/>
        <w:rPr>
          <w:rFonts w:ascii="Arial" w:hAnsi="Arial" w:cs="Arial"/>
          <w:sz w:val="22"/>
          <w:szCs w:val="22"/>
        </w:rPr>
      </w:pPr>
    </w:p>
    <w:p w14:paraId="2CF6DB1C" w14:textId="0DFCBEC3" w:rsidR="00EE7DB9" w:rsidRPr="00C207D8" w:rsidRDefault="00EE7DB9" w:rsidP="008C4C8A">
      <w:pPr>
        <w:autoSpaceDE w:val="0"/>
        <w:autoSpaceDN w:val="0"/>
        <w:adjustRightInd w:val="0"/>
        <w:rPr>
          <w:rFonts w:ascii="Arial" w:hAnsi="Arial" w:cs="Arial"/>
          <w:color w:val="000000"/>
          <w:sz w:val="22"/>
          <w:szCs w:val="22"/>
          <w:lang w:eastAsia="en-GB"/>
        </w:rPr>
      </w:pPr>
    </w:p>
    <w:p w14:paraId="15409E9C" w14:textId="77777777" w:rsidR="00EE7DB9" w:rsidRPr="00C207D8" w:rsidRDefault="00EE7DB9" w:rsidP="008C4C8A">
      <w:pPr>
        <w:autoSpaceDE w:val="0"/>
        <w:autoSpaceDN w:val="0"/>
        <w:adjustRightInd w:val="0"/>
        <w:rPr>
          <w:rFonts w:ascii="Arial" w:hAnsi="Arial" w:cs="Arial"/>
          <w:color w:val="000000"/>
          <w:sz w:val="22"/>
          <w:szCs w:val="22"/>
          <w:lang w:eastAsia="en-GB"/>
        </w:rPr>
      </w:pPr>
      <w:r w:rsidRPr="00C207D8">
        <w:rPr>
          <w:rFonts w:ascii="Arial" w:hAnsi="Arial" w:cs="Arial"/>
          <w:color w:val="000000"/>
          <w:sz w:val="22"/>
          <w:szCs w:val="22"/>
          <w:lang w:eastAsia="en-GB"/>
        </w:rPr>
        <w:t>Bidders are advised not to rely on communications from WLWA in respect of the Services or ITT unless they are made in accordance with these instructions.</w:t>
      </w:r>
    </w:p>
    <w:p w14:paraId="6B118D8D" w14:textId="77777777" w:rsidR="00EE7DB9" w:rsidRPr="00C207D8" w:rsidRDefault="00EE7DB9" w:rsidP="00EE7DB9">
      <w:pPr>
        <w:autoSpaceDE w:val="0"/>
        <w:autoSpaceDN w:val="0"/>
        <w:adjustRightInd w:val="0"/>
        <w:ind w:left="716"/>
        <w:rPr>
          <w:rFonts w:ascii="Arial" w:hAnsi="Arial" w:cs="Arial"/>
          <w:color w:val="000000"/>
          <w:sz w:val="22"/>
          <w:szCs w:val="22"/>
          <w:lang w:eastAsia="en-GB"/>
        </w:rPr>
      </w:pPr>
    </w:p>
    <w:p w14:paraId="1B7053FC" w14:textId="224F5E37" w:rsidR="00EE7DB9" w:rsidRPr="00C207D8" w:rsidRDefault="008A0FA2" w:rsidP="00EE7DB9">
      <w:pPr>
        <w:pStyle w:val="Heading2"/>
        <w:keepLines/>
        <w:numPr>
          <w:ilvl w:val="1"/>
          <w:numId w:val="0"/>
        </w:numPr>
        <w:spacing w:before="40" w:line="259" w:lineRule="auto"/>
        <w:ind w:left="576" w:hanging="576"/>
        <w:jc w:val="left"/>
        <w:rPr>
          <w:b w:val="0"/>
          <w:color w:val="0070C0"/>
          <w:sz w:val="26"/>
          <w:szCs w:val="26"/>
          <w:lang w:eastAsia="en-GB"/>
        </w:rPr>
      </w:pPr>
      <w:bookmarkStart w:id="61" w:name="_Toc23253192"/>
      <w:bookmarkStart w:id="62" w:name="_Toc95491396"/>
      <w:r w:rsidRPr="00C207D8">
        <w:rPr>
          <w:b w:val="0"/>
          <w:color w:val="0070C0"/>
          <w:sz w:val="26"/>
          <w:szCs w:val="26"/>
          <w:lang w:eastAsia="en-GB"/>
        </w:rPr>
        <w:t>5</w:t>
      </w:r>
      <w:r w:rsidR="00063C2E" w:rsidRPr="00C207D8">
        <w:rPr>
          <w:b w:val="0"/>
          <w:color w:val="0070C0"/>
          <w:sz w:val="26"/>
          <w:szCs w:val="26"/>
          <w:lang w:eastAsia="en-GB"/>
        </w:rPr>
        <w:t xml:space="preserve">.3 </w:t>
      </w:r>
      <w:r w:rsidR="00EE7DB9" w:rsidRPr="00C207D8">
        <w:rPr>
          <w:b w:val="0"/>
          <w:color w:val="0070C0"/>
          <w:sz w:val="26"/>
          <w:szCs w:val="26"/>
          <w:lang w:eastAsia="en-GB"/>
        </w:rPr>
        <w:t>Clari</w:t>
      </w:r>
      <w:r w:rsidR="005E7729" w:rsidRPr="00C207D8">
        <w:rPr>
          <w:b w:val="0"/>
          <w:color w:val="0070C0"/>
          <w:sz w:val="26"/>
          <w:szCs w:val="26"/>
          <w:lang w:eastAsia="en-GB"/>
        </w:rPr>
        <w:t>fications about the C</w:t>
      </w:r>
      <w:r w:rsidR="00EE7DB9" w:rsidRPr="00C207D8">
        <w:rPr>
          <w:b w:val="0"/>
          <w:color w:val="0070C0"/>
          <w:sz w:val="26"/>
          <w:szCs w:val="26"/>
          <w:lang w:eastAsia="en-GB"/>
        </w:rPr>
        <w:t>ontents of the Tenders</w:t>
      </w:r>
      <w:bookmarkEnd w:id="61"/>
      <w:bookmarkEnd w:id="62"/>
      <w:r w:rsidR="00EE7DB9" w:rsidRPr="00C207D8">
        <w:rPr>
          <w:b w:val="0"/>
          <w:color w:val="0070C0"/>
          <w:sz w:val="26"/>
          <w:szCs w:val="26"/>
          <w:lang w:eastAsia="en-GB"/>
        </w:rPr>
        <w:t xml:space="preserve"> </w:t>
      </w:r>
    </w:p>
    <w:p w14:paraId="3F52A478" w14:textId="77777777" w:rsidR="00EE7DB9" w:rsidRPr="00C207D8" w:rsidRDefault="00EE7DB9" w:rsidP="00EE7DB9">
      <w:pPr>
        <w:autoSpaceDE w:val="0"/>
        <w:autoSpaceDN w:val="0"/>
        <w:adjustRightInd w:val="0"/>
        <w:ind w:left="716"/>
        <w:rPr>
          <w:rFonts w:ascii="Arial" w:hAnsi="Arial" w:cs="Arial"/>
          <w:sz w:val="22"/>
          <w:szCs w:val="22"/>
          <w:lang w:eastAsia="en-GB"/>
        </w:rPr>
      </w:pPr>
    </w:p>
    <w:p w14:paraId="1C7EA02F" w14:textId="6746A9F8" w:rsidR="00D56CCA" w:rsidRPr="00C207D8" w:rsidRDefault="00EE7DB9" w:rsidP="00EE7DB9">
      <w:pPr>
        <w:autoSpaceDE w:val="0"/>
        <w:autoSpaceDN w:val="0"/>
        <w:adjustRightInd w:val="0"/>
        <w:rPr>
          <w:rFonts w:ascii="Arial" w:hAnsi="Arial" w:cs="Arial"/>
          <w:sz w:val="22"/>
          <w:szCs w:val="22"/>
          <w:lang w:eastAsia="en-GB"/>
        </w:rPr>
      </w:pPr>
      <w:r w:rsidRPr="00C207D8">
        <w:rPr>
          <w:rFonts w:ascii="Arial" w:hAnsi="Arial" w:cs="Arial"/>
          <w:sz w:val="22"/>
          <w:szCs w:val="22"/>
          <w:lang w:eastAsia="en-GB"/>
        </w:rPr>
        <w:t>WLWA reserves the right (but shall not be obliged) to seek cl</w:t>
      </w:r>
      <w:r w:rsidR="00094FEF" w:rsidRPr="00C207D8">
        <w:rPr>
          <w:rFonts w:ascii="Arial" w:hAnsi="Arial" w:cs="Arial"/>
          <w:sz w:val="22"/>
          <w:szCs w:val="22"/>
          <w:lang w:eastAsia="en-GB"/>
        </w:rPr>
        <w:t>arification of any aspect of a bidder's t</w:t>
      </w:r>
      <w:r w:rsidRPr="00C207D8">
        <w:rPr>
          <w:rFonts w:ascii="Arial" w:hAnsi="Arial" w:cs="Arial"/>
          <w:sz w:val="22"/>
          <w:szCs w:val="22"/>
          <w:lang w:eastAsia="en-GB"/>
        </w:rPr>
        <w:t xml:space="preserve">ender during the evaluation phase where necessary for the purposes of carrying out a fair evaluation. Bidders are asked to respond to such requests promptly. Vague or ambiguous answers are likely to score poorly. </w:t>
      </w:r>
    </w:p>
    <w:p w14:paraId="40D3F328" w14:textId="77777777" w:rsidR="00CA41F2" w:rsidRPr="00144702" w:rsidRDefault="00CA41F2" w:rsidP="00E974DD">
      <w:pPr>
        <w:autoSpaceDE w:val="0"/>
        <w:autoSpaceDN w:val="0"/>
        <w:adjustRightInd w:val="0"/>
        <w:rPr>
          <w:rFonts w:ascii="Arial" w:hAnsi="Arial" w:cs="Arial"/>
          <w:b/>
          <w:bCs/>
          <w:sz w:val="22"/>
          <w:szCs w:val="22"/>
          <w:lang w:eastAsia="en-GB"/>
        </w:rPr>
      </w:pPr>
    </w:p>
    <w:p w14:paraId="1E241555" w14:textId="3546B376" w:rsidR="00EE7DB9" w:rsidRPr="00C207D8" w:rsidRDefault="008A0FA2" w:rsidP="00EE7DB9">
      <w:pPr>
        <w:pStyle w:val="Heading2"/>
        <w:keepLines/>
        <w:numPr>
          <w:ilvl w:val="1"/>
          <w:numId w:val="0"/>
        </w:numPr>
        <w:spacing w:before="40" w:line="259" w:lineRule="auto"/>
        <w:ind w:left="576" w:hanging="576"/>
        <w:jc w:val="left"/>
        <w:rPr>
          <w:b w:val="0"/>
          <w:color w:val="0070C0"/>
          <w:sz w:val="26"/>
          <w:szCs w:val="26"/>
          <w:lang w:eastAsia="en-GB"/>
        </w:rPr>
      </w:pPr>
      <w:bookmarkStart w:id="63" w:name="_Toc6924720"/>
      <w:bookmarkStart w:id="64" w:name="_Toc6926949"/>
      <w:bookmarkStart w:id="65" w:name="_Toc6927734"/>
      <w:bookmarkStart w:id="66" w:name="_Toc6930020"/>
      <w:bookmarkStart w:id="67" w:name="_Toc6930647"/>
      <w:bookmarkStart w:id="68" w:name="_Toc6924721"/>
      <w:bookmarkStart w:id="69" w:name="_Toc6926950"/>
      <w:bookmarkStart w:id="70" w:name="_Toc6927735"/>
      <w:bookmarkStart w:id="71" w:name="_Toc6930021"/>
      <w:bookmarkStart w:id="72" w:name="_Toc6930648"/>
      <w:bookmarkStart w:id="73" w:name="_Toc6924722"/>
      <w:bookmarkStart w:id="74" w:name="_Toc6926951"/>
      <w:bookmarkStart w:id="75" w:name="_Toc6927736"/>
      <w:bookmarkStart w:id="76" w:name="_Toc6930022"/>
      <w:bookmarkStart w:id="77" w:name="_Toc6930649"/>
      <w:bookmarkStart w:id="78" w:name="_Toc6924723"/>
      <w:bookmarkStart w:id="79" w:name="_Toc6926952"/>
      <w:bookmarkStart w:id="80" w:name="_Toc6927737"/>
      <w:bookmarkStart w:id="81" w:name="_Toc6930023"/>
      <w:bookmarkStart w:id="82" w:name="_Toc6930650"/>
      <w:bookmarkStart w:id="83" w:name="_Toc6924724"/>
      <w:bookmarkStart w:id="84" w:name="_Toc6926953"/>
      <w:bookmarkStart w:id="85" w:name="_Toc6927738"/>
      <w:bookmarkStart w:id="86" w:name="_Toc6930024"/>
      <w:bookmarkStart w:id="87" w:name="_Toc6930651"/>
      <w:bookmarkStart w:id="88" w:name="_Toc6924725"/>
      <w:bookmarkStart w:id="89" w:name="_Toc6926954"/>
      <w:bookmarkStart w:id="90" w:name="_Toc6927739"/>
      <w:bookmarkStart w:id="91" w:name="_Toc6930025"/>
      <w:bookmarkStart w:id="92" w:name="_Toc6930652"/>
      <w:bookmarkStart w:id="93" w:name="_Toc6924756"/>
      <w:bookmarkStart w:id="94" w:name="_Toc6926985"/>
      <w:bookmarkStart w:id="95" w:name="_Toc6927770"/>
      <w:bookmarkStart w:id="96" w:name="_Toc6930056"/>
      <w:bookmarkStart w:id="97" w:name="_Toc6930683"/>
      <w:bookmarkStart w:id="98" w:name="_Toc6924757"/>
      <w:bookmarkStart w:id="99" w:name="_Toc6926986"/>
      <w:bookmarkStart w:id="100" w:name="_Toc6927771"/>
      <w:bookmarkStart w:id="101" w:name="_Toc6930057"/>
      <w:bookmarkStart w:id="102" w:name="_Toc6930684"/>
      <w:bookmarkStart w:id="103" w:name="_Toc6924758"/>
      <w:bookmarkStart w:id="104" w:name="_Toc6926987"/>
      <w:bookmarkStart w:id="105" w:name="_Toc6927772"/>
      <w:bookmarkStart w:id="106" w:name="_Toc6930058"/>
      <w:bookmarkStart w:id="107" w:name="_Toc6930685"/>
      <w:bookmarkStart w:id="108" w:name="_Toc23253193"/>
      <w:bookmarkStart w:id="109" w:name="_Toc95491397"/>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C207D8">
        <w:rPr>
          <w:b w:val="0"/>
          <w:color w:val="0070C0"/>
          <w:sz w:val="26"/>
          <w:szCs w:val="26"/>
        </w:rPr>
        <w:t>5</w:t>
      </w:r>
      <w:r w:rsidR="00063C2E" w:rsidRPr="00C207D8">
        <w:rPr>
          <w:b w:val="0"/>
          <w:color w:val="0070C0"/>
          <w:sz w:val="26"/>
          <w:szCs w:val="26"/>
        </w:rPr>
        <w:t xml:space="preserve">.4 </w:t>
      </w:r>
      <w:r w:rsidR="005E7729" w:rsidRPr="00C207D8">
        <w:rPr>
          <w:b w:val="0"/>
          <w:color w:val="0070C0"/>
          <w:sz w:val="26"/>
          <w:szCs w:val="26"/>
        </w:rPr>
        <w:t>Deadline for R</w:t>
      </w:r>
      <w:r w:rsidR="00EE7DB9" w:rsidRPr="00C207D8">
        <w:rPr>
          <w:b w:val="0"/>
          <w:color w:val="0070C0"/>
          <w:sz w:val="26"/>
          <w:szCs w:val="26"/>
        </w:rPr>
        <w:t>eceipt of Tenders</w:t>
      </w:r>
      <w:bookmarkEnd w:id="108"/>
      <w:bookmarkEnd w:id="109"/>
    </w:p>
    <w:p w14:paraId="69532283" w14:textId="77777777" w:rsidR="00EE7DB9" w:rsidRPr="00C207D8" w:rsidRDefault="00EE7DB9" w:rsidP="00EE7DB9">
      <w:pPr>
        <w:ind w:left="716"/>
        <w:rPr>
          <w:rFonts w:ascii="Arial" w:hAnsi="Arial" w:cs="Arial"/>
          <w:sz w:val="22"/>
          <w:szCs w:val="22"/>
        </w:rPr>
      </w:pPr>
    </w:p>
    <w:p w14:paraId="355FE41E" w14:textId="3992D19A" w:rsidR="00EE7DB9" w:rsidRPr="00C207D8" w:rsidRDefault="00EE7DB9" w:rsidP="00EE7DB9">
      <w:pPr>
        <w:rPr>
          <w:rFonts w:ascii="Arial" w:hAnsi="Arial" w:cs="Arial"/>
          <w:sz w:val="22"/>
          <w:szCs w:val="22"/>
        </w:rPr>
      </w:pPr>
      <w:r w:rsidRPr="00C207D8">
        <w:rPr>
          <w:rFonts w:ascii="Arial" w:hAnsi="Arial" w:cs="Arial"/>
          <w:sz w:val="22"/>
          <w:szCs w:val="22"/>
        </w:rPr>
        <w:t xml:space="preserve">Tender responses shall be submitted in the manner prescribed within this ITT and by no later than </w:t>
      </w:r>
      <w:r w:rsidR="001F0103">
        <w:rPr>
          <w:rFonts w:ascii="Arial" w:hAnsi="Arial" w:cs="Arial"/>
          <w:sz w:val="22"/>
          <w:szCs w:val="22"/>
        </w:rPr>
        <w:t>Tuesday 25</w:t>
      </w:r>
      <w:r w:rsidR="001F0103" w:rsidRPr="001F0103">
        <w:rPr>
          <w:rFonts w:ascii="Arial" w:hAnsi="Arial" w:cs="Arial"/>
          <w:sz w:val="22"/>
          <w:szCs w:val="22"/>
          <w:vertAlign w:val="superscript"/>
        </w:rPr>
        <w:t>th</w:t>
      </w:r>
      <w:r w:rsidR="00073BB7">
        <w:rPr>
          <w:rFonts w:ascii="Arial" w:hAnsi="Arial" w:cs="Arial"/>
          <w:sz w:val="22"/>
          <w:szCs w:val="22"/>
        </w:rPr>
        <w:t xml:space="preserve"> March </w:t>
      </w:r>
      <w:r w:rsidR="006A0D00">
        <w:rPr>
          <w:rFonts w:ascii="Arial" w:hAnsi="Arial" w:cs="Arial"/>
          <w:sz w:val="22"/>
          <w:szCs w:val="22"/>
        </w:rPr>
        <w:t xml:space="preserve">2025 </w:t>
      </w:r>
      <w:r w:rsidR="006A0D00" w:rsidRPr="006A0D00">
        <w:rPr>
          <w:rFonts w:ascii="Arial" w:hAnsi="Arial" w:cs="Arial"/>
          <w:sz w:val="22"/>
          <w:szCs w:val="22"/>
        </w:rPr>
        <w:t xml:space="preserve">at </w:t>
      </w:r>
      <w:r w:rsidR="006A0D00" w:rsidRPr="00734FEF">
        <w:rPr>
          <w:rFonts w:ascii="Arial" w:hAnsi="Arial" w:cs="Arial"/>
          <w:sz w:val="22"/>
          <w:szCs w:val="22"/>
        </w:rPr>
        <w:t>16:00</w:t>
      </w:r>
      <w:r w:rsidR="00A60331" w:rsidRPr="00C207D8">
        <w:rPr>
          <w:rFonts w:ascii="Arial" w:hAnsi="Arial" w:cs="Arial"/>
          <w:sz w:val="22"/>
          <w:szCs w:val="22"/>
        </w:rPr>
        <w:t xml:space="preserve"> GMT</w:t>
      </w:r>
      <w:r w:rsidR="00094FEF" w:rsidRPr="00C207D8">
        <w:rPr>
          <w:rFonts w:ascii="Arial" w:hAnsi="Arial" w:cs="Arial"/>
          <w:sz w:val="22"/>
          <w:szCs w:val="22"/>
        </w:rPr>
        <w:t xml:space="preserve"> on the date shown within the t</w:t>
      </w:r>
      <w:r w:rsidRPr="00C207D8">
        <w:rPr>
          <w:rFonts w:ascii="Arial" w:hAnsi="Arial" w:cs="Arial"/>
          <w:sz w:val="22"/>
          <w:szCs w:val="22"/>
        </w:rPr>
        <w:t>imetable set out above or any subsequent date or time that may be communicated by WLWA in accordance with the ITT instructions.</w:t>
      </w:r>
    </w:p>
    <w:p w14:paraId="3ABF1549" w14:textId="77777777" w:rsidR="00EE7DB9" w:rsidRPr="00C207D8" w:rsidRDefault="00EE7DB9" w:rsidP="00EE7DB9">
      <w:pPr>
        <w:rPr>
          <w:rFonts w:ascii="Arial" w:hAnsi="Arial" w:cs="Arial"/>
          <w:sz w:val="22"/>
          <w:szCs w:val="22"/>
        </w:rPr>
      </w:pPr>
    </w:p>
    <w:p w14:paraId="4FA068CF" w14:textId="4482DEC7" w:rsidR="00EE7DB9" w:rsidRPr="00C207D8" w:rsidRDefault="00094FEF" w:rsidP="00EE7DB9">
      <w:pPr>
        <w:rPr>
          <w:rFonts w:ascii="Arial" w:hAnsi="Arial" w:cs="Arial"/>
          <w:sz w:val="22"/>
          <w:szCs w:val="22"/>
        </w:rPr>
      </w:pPr>
      <w:r w:rsidRPr="00C207D8">
        <w:rPr>
          <w:rFonts w:ascii="Arial" w:hAnsi="Arial" w:cs="Arial"/>
          <w:sz w:val="22"/>
          <w:szCs w:val="22"/>
        </w:rPr>
        <w:t>Any t</w:t>
      </w:r>
      <w:r w:rsidR="00EE7DB9" w:rsidRPr="00C207D8">
        <w:rPr>
          <w:rFonts w:ascii="Arial" w:hAnsi="Arial" w:cs="Arial"/>
          <w:sz w:val="22"/>
          <w:szCs w:val="22"/>
        </w:rPr>
        <w:t xml:space="preserve">ender that is received after the specified submission date </w:t>
      </w:r>
      <w:r w:rsidR="00AA3345">
        <w:rPr>
          <w:rFonts w:ascii="Arial" w:hAnsi="Arial" w:cs="Arial"/>
          <w:sz w:val="22"/>
          <w:szCs w:val="22"/>
        </w:rPr>
        <w:t xml:space="preserve">and time </w:t>
      </w:r>
      <w:r w:rsidR="00646464">
        <w:rPr>
          <w:rFonts w:ascii="Arial" w:hAnsi="Arial" w:cs="Arial"/>
          <w:sz w:val="22"/>
          <w:szCs w:val="22"/>
        </w:rPr>
        <w:t>will</w:t>
      </w:r>
      <w:r w:rsidR="00EE7DB9" w:rsidRPr="00C207D8">
        <w:rPr>
          <w:rFonts w:ascii="Arial" w:hAnsi="Arial" w:cs="Arial"/>
          <w:sz w:val="22"/>
          <w:szCs w:val="22"/>
        </w:rPr>
        <w:t xml:space="preserve"> not be opened or considered. WLWA may, however, in its own absolute discretion, extend the submission date and in such circumstances WLW</w:t>
      </w:r>
      <w:r w:rsidRPr="00C207D8">
        <w:rPr>
          <w:rFonts w:ascii="Arial" w:hAnsi="Arial" w:cs="Arial"/>
          <w:sz w:val="22"/>
          <w:szCs w:val="22"/>
        </w:rPr>
        <w:t>A shall notify all b</w:t>
      </w:r>
      <w:r w:rsidR="00EE7DB9" w:rsidRPr="00C207D8">
        <w:rPr>
          <w:rFonts w:ascii="Arial" w:hAnsi="Arial" w:cs="Arial"/>
          <w:sz w:val="22"/>
          <w:szCs w:val="22"/>
        </w:rPr>
        <w:t>idders of any change.</w:t>
      </w:r>
    </w:p>
    <w:p w14:paraId="57E1BE7D" w14:textId="77777777" w:rsidR="00EE7DB9" w:rsidRPr="00C207D8" w:rsidRDefault="00EE7DB9" w:rsidP="00EE7DB9">
      <w:pPr>
        <w:rPr>
          <w:rFonts w:ascii="Arial" w:hAnsi="Arial" w:cs="Arial"/>
          <w:sz w:val="22"/>
          <w:szCs w:val="22"/>
        </w:rPr>
      </w:pPr>
    </w:p>
    <w:p w14:paraId="0A55B3D4" w14:textId="0D41F723" w:rsidR="00EE7DB9" w:rsidRPr="00C207D8" w:rsidRDefault="008A0FA2" w:rsidP="00EE7DB9">
      <w:pPr>
        <w:pStyle w:val="Heading2"/>
        <w:keepLines/>
        <w:numPr>
          <w:ilvl w:val="1"/>
          <w:numId w:val="0"/>
        </w:numPr>
        <w:spacing w:before="40" w:line="259" w:lineRule="auto"/>
        <w:ind w:left="576" w:hanging="576"/>
        <w:jc w:val="left"/>
        <w:rPr>
          <w:b w:val="0"/>
          <w:color w:val="0070C0"/>
          <w:sz w:val="26"/>
          <w:szCs w:val="26"/>
          <w:lang w:eastAsia="en-GB"/>
        </w:rPr>
      </w:pPr>
      <w:bookmarkStart w:id="110" w:name="_Toc3299084"/>
      <w:bookmarkStart w:id="111" w:name="_Toc3299310"/>
      <w:bookmarkStart w:id="112" w:name="_Toc3299389"/>
      <w:bookmarkStart w:id="113" w:name="_Toc3299776"/>
      <w:bookmarkStart w:id="114" w:name="_Toc3299861"/>
      <w:bookmarkStart w:id="115" w:name="_Toc4144001"/>
      <w:bookmarkStart w:id="116" w:name="_Toc23253194"/>
      <w:bookmarkStart w:id="117" w:name="_Toc95491398"/>
      <w:bookmarkEnd w:id="110"/>
      <w:bookmarkEnd w:id="111"/>
      <w:bookmarkEnd w:id="112"/>
      <w:bookmarkEnd w:id="113"/>
      <w:bookmarkEnd w:id="114"/>
      <w:bookmarkEnd w:id="115"/>
      <w:r w:rsidRPr="00C207D8">
        <w:rPr>
          <w:b w:val="0"/>
          <w:color w:val="0070C0"/>
          <w:sz w:val="26"/>
          <w:szCs w:val="26"/>
          <w:lang w:eastAsia="en-GB"/>
        </w:rPr>
        <w:t>5</w:t>
      </w:r>
      <w:r w:rsidR="00063C2E" w:rsidRPr="00C207D8">
        <w:rPr>
          <w:b w:val="0"/>
          <w:color w:val="0070C0"/>
          <w:sz w:val="26"/>
          <w:szCs w:val="26"/>
          <w:lang w:eastAsia="en-GB"/>
        </w:rPr>
        <w:t xml:space="preserve">.5 </w:t>
      </w:r>
      <w:r w:rsidR="00EE7DB9" w:rsidRPr="00C207D8">
        <w:rPr>
          <w:b w:val="0"/>
          <w:color w:val="0070C0"/>
          <w:sz w:val="26"/>
          <w:szCs w:val="26"/>
          <w:lang w:eastAsia="en-GB"/>
        </w:rPr>
        <w:t>References</w:t>
      </w:r>
      <w:bookmarkEnd w:id="116"/>
      <w:bookmarkEnd w:id="117"/>
    </w:p>
    <w:p w14:paraId="14E08D82" w14:textId="77777777" w:rsidR="00EE7DB9" w:rsidRPr="00C207D8" w:rsidRDefault="00EE7DB9" w:rsidP="00EE7DB9">
      <w:pPr>
        <w:ind w:left="716"/>
        <w:rPr>
          <w:rFonts w:ascii="Arial" w:hAnsi="Arial" w:cs="Arial"/>
          <w:sz w:val="22"/>
          <w:szCs w:val="22"/>
        </w:rPr>
      </w:pPr>
    </w:p>
    <w:p w14:paraId="05A15E44" w14:textId="77777777" w:rsidR="00EE7DB9" w:rsidRPr="00C207D8" w:rsidRDefault="00EE7DB9" w:rsidP="00EE7DB9">
      <w:pPr>
        <w:rPr>
          <w:rFonts w:ascii="Arial" w:hAnsi="Arial" w:cs="Arial"/>
          <w:sz w:val="22"/>
          <w:szCs w:val="22"/>
        </w:rPr>
      </w:pPr>
      <w:r w:rsidRPr="00C207D8">
        <w:rPr>
          <w:rFonts w:ascii="Arial" w:hAnsi="Arial" w:cs="Arial"/>
          <w:sz w:val="22"/>
          <w:szCs w:val="22"/>
        </w:rPr>
        <w:t>Bidders may be requested to supply references. References will be used to verify the technica</w:t>
      </w:r>
      <w:r w:rsidR="00094FEF" w:rsidRPr="00C207D8">
        <w:rPr>
          <w:rFonts w:ascii="Arial" w:hAnsi="Arial" w:cs="Arial"/>
          <w:sz w:val="22"/>
          <w:szCs w:val="22"/>
        </w:rPr>
        <w:t>l proposals put forward in the t</w:t>
      </w:r>
      <w:r w:rsidRPr="00C207D8">
        <w:rPr>
          <w:rFonts w:ascii="Arial" w:hAnsi="Arial" w:cs="Arial"/>
          <w:sz w:val="22"/>
          <w:szCs w:val="22"/>
        </w:rPr>
        <w:t xml:space="preserve">ender and will not be scored. </w:t>
      </w:r>
    </w:p>
    <w:p w14:paraId="1AAA065C" w14:textId="77777777" w:rsidR="00EE7DB9" w:rsidRPr="00C207D8" w:rsidRDefault="00EE7DB9" w:rsidP="00EE7DB9">
      <w:pPr>
        <w:rPr>
          <w:rFonts w:ascii="Arial" w:hAnsi="Arial" w:cs="Arial"/>
          <w:sz w:val="22"/>
          <w:szCs w:val="22"/>
        </w:rPr>
      </w:pPr>
    </w:p>
    <w:p w14:paraId="07C2BEFB" w14:textId="77777777" w:rsidR="00EE7DB9" w:rsidRDefault="00EE7DB9" w:rsidP="00EE7DB9">
      <w:pPr>
        <w:rPr>
          <w:rFonts w:ascii="Arial" w:hAnsi="Arial" w:cs="Arial"/>
          <w:sz w:val="22"/>
          <w:szCs w:val="22"/>
        </w:rPr>
      </w:pPr>
      <w:r w:rsidRPr="00C207D8">
        <w:rPr>
          <w:rFonts w:ascii="Arial" w:hAnsi="Arial" w:cs="Arial"/>
          <w:sz w:val="22"/>
          <w:szCs w:val="22"/>
        </w:rPr>
        <w:t>WLWA reserves the right to seek references f</w:t>
      </w:r>
      <w:r w:rsidR="00094FEF" w:rsidRPr="00C207D8">
        <w:rPr>
          <w:rFonts w:ascii="Arial" w:hAnsi="Arial" w:cs="Arial"/>
          <w:sz w:val="22"/>
          <w:szCs w:val="22"/>
        </w:rPr>
        <w:t>rom any of the b</w:t>
      </w:r>
      <w:r w:rsidRPr="00C207D8">
        <w:rPr>
          <w:rFonts w:ascii="Arial" w:hAnsi="Arial" w:cs="Arial"/>
          <w:sz w:val="22"/>
          <w:szCs w:val="22"/>
        </w:rPr>
        <w:t>idder's customers, incl</w:t>
      </w:r>
      <w:r w:rsidR="00094FEF" w:rsidRPr="00C207D8">
        <w:rPr>
          <w:rFonts w:ascii="Arial" w:hAnsi="Arial" w:cs="Arial"/>
          <w:sz w:val="22"/>
          <w:szCs w:val="22"/>
        </w:rPr>
        <w:t>uding WLWA, whether or not the b</w:t>
      </w:r>
      <w:r w:rsidRPr="00C207D8">
        <w:rPr>
          <w:rFonts w:ascii="Arial" w:hAnsi="Arial" w:cs="Arial"/>
          <w:sz w:val="22"/>
          <w:szCs w:val="22"/>
        </w:rPr>
        <w:t xml:space="preserve">idder has listed such customers as referees. </w:t>
      </w:r>
    </w:p>
    <w:p w14:paraId="1FAF3EC3" w14:textId="77777777" w:rsidR="00AA3345" w:rsidRDefault="00AA3345" w:rsidP="00EE7DB9">
      <w:pPr>
        <w:rPr>
          <w:rFonts w:ascii="Arial" w:hAnsi="Arial" w:cs="Arial"/>
          <w:sz w:val="22"/>
          <w:szCs w:val="22"/>
        </w:rPr>
      </w:pPr>
    </w:p>
    <w:p w14:paraId="183A65F3" w14:textId="77777777" w:rsidR="00AA3345" w:rsidRPr="00C207D8" w:rsidRDefault="00AA3345" w:rsidP="00EE7DB9">
      <w:pPr>
        <w:rPr>
          <w:rFonts w:ascii="Arial" w:hAnsi="Arial" w:cs="Arial"/>
          <w:sz w:val="22"/>
          <w:szCs w:val="22"/>
        </w:rPr>
      </w:pPr>
    </w:p>
    <w:p w14:paraId="55256891" w14:textId="77777777" w:rsidR="00EE7DB9" w:rsidRPr="00C207D8" w:rsidRDefault="00EE7DB9" w:rsidP="00EE7DB9">
      <w:pPr>
        <w:ind w:left="716"/>
        <w:rPr>
          <w:rFonts w:ascii="Arial" w:hAnsi="Arial" w:cs="Arial"/>
          <w:color w:val="0070C0"/>
          <w:sz w:val="26"/>
          <w:szCs w:val="26"/>
        </w:rPr>
      </w:pPr>
    </w:p>
    <w:p w14:paraId="17296429" w14:textId="7ED4E39C" w:rsidR="00EE7DB9" w:rsidRPr="00C207D8" w:rsidRDefault="008A0FA2" w:rsidP="00EE7DB9">
      <w:pPr>
        <w:pStyle w:val="Heading2"/>
        <w:keepLines/>
        <w:numPr>
          <w:ilvl w:val="1"/>
          <w:numId w:val="0"/>
        </w:numPr>
        <w:spacing w:before="40" w:line="259" w:lineRule="auto"/>
        <w:ind w:left="576" w:hanging="576"/>
        <w:jc w:val="left"/>
        <w:rPr>
          <w:b w:val="0"/>
          <w:color w:val="0070C0"/>
          <w:sz w:val="26"/>
          <w:szCs w:val="26"/>
          <w:lang w:eastAsia="en-GB"/>
        </w:rPr>
      </w:pPr>
      <w:bookmarkStart w:id="118" w:name="_Toc23253195"/>
      <w:bookmarkStart w:id="119" w:name="_Toc95491399"/>
      <w:r w:rsidRPr="00C207D8">
        <w:rPr>
          <w:b w:val="0"/>
          <w:color w:val="0070C0"/>
          <w:sz w:val="26"/>
          <w:szCs w:val="26"/>
          <w:lang w:eastAsia="en-GB"/>
        </w:rPr>
        <w:t>5</w:t>
      </w:r>
      <w:r w:rsidR="00063C2E" w:rsidRPr="00C207D8">
        <w:rPr>
          <w:b w:val="0"/>
          <w:color w:val="0070C0"/>
          <w:sz w:val="26"/>
          <w:szCs w:val="26"/>
          <w:lang w:eastAsia="en-GB"/>
        </w:rPr>
        <w:t xml:space="preserve">.6 </w:t>
      </w:r>
      <w:r w:rsidR="005E7729" w:rsidRPr="00C207D8">
        <w:rPr>
          <w:b w:val="0"/>
          <w:color w:val="0070C0"/>
          <w:sz w:val="26"/>
          <w:szCs w:val="26"/>
          <w:lang w:eastAsia="en-GB"/>
        </w:rPr>
        <w:t>Contract A</w:t>
      </w:r>
      <w:r w:rsidR="00EE7DB9" w:rsidRPr="00C207D8">
        <w:rPr>
          <w:b w:val="0"/>
          <w:color w:val="0070C0"/>
          <w:sz w:val="26"/>
          <w:szCs w:val="26"/>
          <w:lang w:eastAsia="en-GB"/>
        </w:rPr>
        <w:t>ward</w:t>
      </w:r>
      <w:bookmarkEnd w:id="118"/>
      <w:bookmarkEnd w:id="119"/>
      <w:r w:rsidR="00EE7DB9" w:rsidRPr="00C207D8">
        <w:rPr>
          <w:b w:val="0"/>
          <w:color w:val="0070C0"/>
          <w:sz w:val="26"/>
          <w:szCs w:val="26"/>
          <w:lang w:eastAsia="en-GB"/>
        </w:rPr>
        <w:t xml:space="preserve"> </w:t>
      </w:r>
    </w:p>
    <w:p w14:paraId="29F4386F" w14:textId="77777777" w:rsidR="00EE7DB9" w:rsidRPr="00C207D8" w:rsidRDefault="00EE7DB9" w:rsidP="00EE7DB9">
      <w:pPr>
        <w:autoSpaceDE w:val="0"/>
        <w:autoSpaceDN w:val="0"/>
        <w:adjustRightInd w:val="0"/>
        <w:ind w:firstLine="716"/>
        <w:rPr>
          <w:rFonts w:ascii="Arial" w:hAnsi="Arial" w:cs="Arial"/>
          <w:sz w:val="22"/>
          <w:szCs w:val="22"/>
          <w:lang w:eastAsia="en-GB"/>
        </w:rPr>
      </w:pPr>
    </w:p>
    <w:p w14:paraId="1925D55D" w14:textId="77777777" w:rsidR="00EE7DB9" w:rsidRPr="00C207D8" w:rsidRDefault="00EE7DB9" w:rsidP="00EE7DB9">
      <w:pPr>
        <w:rPr>
          <w:rFonts w:ascii="Arial" w:hAnsi="Arial" w:cs="Arial"/>
          <w:sz w:val="22"/>
          <w:szCs w:val="22"/>
        </w:rPr>
      </w:pPr>
      <w:r w:rsidRPr="00C207D8">
        <w:rPr>
          <w:rFonts w:ascii="Arial" w:hAnsi="Arial" w:cs="Arial"/>
          <w:sz w:val="22"/>
          <w:szCs w:val="22"/>
        </w:rPr>
        <w:lastRenderedPageBreak/>
        <w:t>Once the process i</w:t>
      </w:r>
      <w:r w:rsidR="00094FEF" w:rsidRPr="00C207D8">
        <w:rPr>
          <w:rFonts w:ascii="Arial" w:hAnsi="Arial" w:cs="Arial"/>
          <w:sz w:val="22"/>
          <w:szCs w:val="22"/>
        </w:rPr>
        <w:t>s completed WLWA may award the contract on the basis of a t</w:t>
      </w:r>
      <w:r w:rsidRPr="00C207D8">
        <w:rPr>
          <w:rFonts w:ascii="Arial" w:hAnsi="Arial" w:cs="Arial"/>
          <w:sz w:val="22"/>
          <w:szCs w:val="22"/>
        </w:rPr>
        <w:t xml:space="preserve">ender submitted in accordance with these instructions. </w:t>
      </w:r>
    </w:p>
    <w:p w14:paraId="5B771EDC" w14:textId="77777777" w:rsidR="00EE7DB9" w:rsidRPr="00C207D8" w:rsidRDefault="00EE7DB9" w:rsidP="00EE7DB9">
      <w:pPr>
        <w:rPr>
          <w:rFonts w:ascii="Arial" w:hAnsi="Arial" w:cs="Arial"/>
          <w:sz w:val="22"/>
          <w:szCs w:val="22"/>
        </w:rPr>
      </w:pPr>
    </w:p>
    <w:p w14:paraId="03E7C21B" w14:textId="77777777" w:rsidR="00EE7DB9" w:rsidRPr="00C207D8" w:rsidRDefault="00EE7DB9" w:rsidP="00EE7DB9">
      <w:pPr>
        <w:rPr>
          <w:rFonts w:ascii="Arial" w:hAnsi="Arial" w:cs="Arial"/>
          <w:sz w:val="22"/>
          <w:szCs w:val="22"/>
        </w:rPr>
      </w:pPr>
      <w:r w:rsidRPr="00C207D8">
        <w:rPr>
          <w:rFonts w:ascii="Arial" w:hAnsi="Arial" w:cs="Arial"/>
          <w:sz w:val="22"/>
          <w:szCs w:val="22"/>
        </w:rPr>
        <w:t xml:space="preserve">Contract award is subject to the formal approval process of WLWA. Until all necessary approvals are obtained and the standstill period completed, no Contract will be entered into. </w:t>
      </w:r>
    </w:p>
    <w:p w14:paraId="6D0E33AA" w14:textId="77777777" w:rsidR="00EE7DB9" w:rsidRPr="00C207D8" w:rsidRDefault="00EE7DB9" w:rsidP="00EE7DB9">
      <w:pPr>
        <w:rPr>
          <w:rFonts w:ascii="Arial" w:hAnsi="Arial" w:cs="Arial"/>
          <w:sz w:val="22"/>
          <w:szCs w:val="22"/>
        </w:rPr>
      </w:pPr>
    </w:p>
    <w:p w14:paraId="54E0E0E4" w14:textId="77777777" w:rsidR="00EE7DB9" w:rsidRPr="00C207D8" w:rsidRDefault="00EE7DB9" w:rsidP="00EE7DB9">
      <w:pPr>
        <w:rPr>
          <w:rFonts w:ascii="Arial" w:hAnsi="Arial" w:cs="Arial"/>
          <w:sz w:val="22"/>
          <w:szCs w:val="22"/>
        </w:rPr>
      </w:pPr>
      <w:r w:rsidRPr="00C207D8">
        <w:rPr>
          <w:rFonts w:ascii="Arial" w:hAnsi="Arial" w:cs="Arial"/>
          <w:sz w:val="22"/>
          <w:szCs w:val="22"/>
        </w:rPr>
        <w:t xml:space="preserve">WLWA does not bind itself to accept any offer, and reserves the right to accept tenders in whole or in part. </w:t>
      </w:r>
    </w:p>
    <w:p w14:paraId="52206677" w14:textId="77777777" w:rsidR="00EE7DB9" w:rsidRPr="00C207D8" w:rsidRDefault="00EE7DB9" w:rsidP="00EE7DB9">
      <w:pPr>
        <w:rPr>
          <w:rFonts w:ascii="Arial" w:hAnsi="Arial" w:cs="Arial"/>
          <w:sz w:val="22"/>
          <w:szCs w:val="22"/>
        </w:rPr>
      </w:pPr>
    </w:p>
    <w:p w14:paraId="4007C2B0" w14:textId="77777777" w:rsidR="00EE7DB9" w:rsidRPr="00C207D8" w:rsidRDefault="00EE7DB9" w:rsidP="00EE7DB9">
      <w:pPr>
        <w:rPr>
          <w:rFonts w:ascii="Arial" w:hAnsi="Arial" w:cs="Arial"/>
          <w:sz w:val="22"/>
          <w:szCs w:val="22"/>
        </w:rPr>
      </w:pPr>
      <w:r w:rsidRPr="00C207D8">
        <w:rPr>
          <w:rFonts w:ascii="Arial" w:hAnsi="Arial" w:cs="Arial"/>
          <w:sz w:val="22"/>
          <w:szCs w:val="22"/>
        </w:rPr>
        <w:t xml:space="preserve">Once WLWA has reached </w:t>
      </w:r>
      <w:r w:rsidR="00094FEF" w:rsidRPr="00C207D8">
        <w:rPr>
          <w:rFonts w:ascii="Arial" w:hAnsi="Arial" w:cs="Arial"/>
          <w:sz w:val="22"/>
          <w:szCs w:val="22"/>
        </w:rPr>
        <w:t>a decision, it will notify all b</w:t>
      </w:r>
      <w:r w:rsidRPr="00C207D8">
        <w:rPr>
          <w:rFonts w:ascii="Arial" w:hAnsi="Arial" w:cs="Arial"/>
          <w:sz w:val="22"/>
          <w:szCs w:val="22"/>
        </w:rPr>
        <w:t xml:space="preserve">idders of that decision. </w:t>
      </w:r>
    </w:p>
    <w:p w14:paraId="04C4C384" w14:textId="77777777" w:rsidR="00EE7DB9" w:rsidRPr="00C207D8" w:rsidRDefault="00EE7DB9" w:rsidP="00EE7DB9">
      <w:pPr>
        <w:autoSpaceDE w:val="0"/>
        <w:autoSpaceDN w:val="0"/>
        <w:adjustRightInd w:val="0"/>
        <w:rPr>
          <w:rFonts w:ascii="Arial" w:hAnsi="Arial" w:cs="Arial"/>
          <w:sz w:val="22"/>
          <w:szCs w:val="22"/>
          <w:lang w:eastAsia="en-GB"/>
        </w:rPr>
      </w:pPr>
    </w:p>
    <w:p w14:paraId="0B8D4FCF" w14:textId="43957936" w:rsidR="00EE7DB9" w:rsidRPr="00C207D8" w:rsidRDefault="008A0FA2" w:rsidP="00EE7DB9">
      <w:pPr>
        <w:pStyle w:val="Heading2"/>
        <w:keepLines/>
        <w:numPr>
          <w:ilvl w:val="1"/>
          <w:numId w:val="0"/>
        </w:numPr>
        <w:spacing w:before="40" w:line="259" w:lineRule="auto"/>
        <w:ind w:left="576" w:hanging="576"/>
        <w:jc w:val="left"/>
        <w:rPr>
          <w:b w:val="0"/>
          <w:color w:val="0070C0"/>
          <w:sz w:val="26"/>
          <w:szCs w:val="26"/>
          <w:lang w:eastAsia="en-GB"/>
        </w:rPr>
      </w:pPr>
      <w:bookmarkStart w:id="120" w:name="_Toc23253196"/>
      <w:bookmarkStart w:id="121" w:name="_Toc95491400"/>
      <w:r w:rsidRPr="00C207D8">
        <w:rPr>
          <w:b w:val="0"/>
          <w:color w:val="0070C0"/>
          <w:sz w:val="26"/>
          <w:szCs w:val="26"/>
          <w:lang w:eastAsia="en-GB"/>
        </w:rPr>
        <w:t>5</w:t>
      </w:r>
      <w:r w:rsidR="00063C2E" w:rsidRPr="00C207D8">
        <w:rPr>
          <w:b w:val="0"/>
          <w:color w:val="0070C0"/>
          <w:sz w:val="26"/>
          <w:szCs w:val="26"/>
          <w:lang w:eastAsia="en-GB"/>
        </w:rPr>
        <w:t xml:space="preserve">.7 </w:t>
      </w:r>
      <w:r w:rsidR="00EE7DB9" w:rsidRPr="00C207D8">
        <w:rPr>
          <w:b w:val="0"/>
          <w:color w:val="0070C0"/>
          <w:sz w:val="26"/>
          <w:szCs w:val="26"/>
          <w:lang w:eastAsia="en-GB"/>
        </w:rPr>
        <w:t>Debrief</w:t>
      </w:r>
      <w:bookmarkEnd w:id="120"/>
      <w:bookmarkEnd w:id="121"/>
    </w:p>
    <w:p w14:paraId="4490DE3C" w14:textId="77777777" w:rsidR="004A5E05" w:rsidRPr="00C207D8" w:rsidRDefault="004A5E05" w:rsidP="004A5E05">
      <w:pPr>
        <w:rPr>
          <w:rFonts w:ascii="Arial" w:hAnsi="Arial" w:cs="Arial"/>
          <w:lang w:eastAsia="en-GB"/>
        </w:rPr>
      </w:pPr>
    </w:p>
    <w:p w14:paraId="473B7C29" w14:textId="77777777" w:rsidR="00D65CFD" w:rsidRPr="00C207D8" w:rsidRDefault="00EE7DB9" w:rsidP="0023148A">
      <w:pPr>
        <w:rPr>
          <w:rFonts w:ascii="Arial" w:hAnsi="Arial" w:cs="Arial"/>
          <w:sz w:val="22"/>
          <w:szCs w:val="22"/>
        </w:rPr>
      </w:pPr>
      <w:r w:rsidRPr="00C207D8">
        <w:rPr>
          <w:rFonts w:ascii="Arial" w:hAnsi="Arial" w:cs="Arial"/>
          <w:sz w:val="22"/>
          <w:szCs w:val="22"/>
        </w:rPr>
        <w:t>The Contract award not</w:t>
      </w:r>
      <w:r w:rsidR="00094FEF" w:rsidRPr="00C207D8">
        <w:rPr>
          <w:rFonts w:ascii="Arial" w:hAnsi="Arial" w:cs="Arial"/>
          <w:sz w:val="22"/>
          <w:szCs w:val="22"/>
        </w:rPr>
        <w:t xml:space="preserve">ification will be sent to each bidder. </w:t>
      </w:r>
      <w:r w:rsidRPr="00C207D8">
        <w:rPr>
          <w:rFonts w:ascii="Arial" w:hAnsi="Arial" w:cs="Arial"/>
          <w:sz w:val="22"/>
          <w:szCs w:val="22"/>
        </w:rPr>
        <w:t>WLW</w:t>
      </w:r>
      <w:r w:rsidR="00094FEF" w:rsidRPr="00C207D8">
        <w:rPr>
          <w:rFonts w:ascii="Arial" w:hAnsi="Arial" w:cs="Arial"/>
          <w:sz w:val="22"/>
          <w:szCs w:val="22"/>
        </w:rPr>
        <w:t>A will inform all unsuccessful b</w:t>
      </w:r>
      <w:r w:rsidRPr="00C207D8">
        <w:rPr>
          <w:rFonts w:ascii="Arial" w:hAnsi="Arial" w:cs="Arial"/>
          <w:sz w:val="22"/>
          <w:szCs w:val="22"/>
        </w:rPr>
        <w:t>idders of the identity and relative advantages and cha</w:t>
      </w:r>
      <w:r w:rsidR="00094FEF" w:rsidRPr="00C207D8">
        <w:rPr>
          <w:rFonts w:ascii="Arial" w:hAnsi="Arial" w:cs="Arial"/>
          <w:sz w:val="22"/>
          <w:szCs w:val="22"/>
        </w:rPr>
        <w:t>racteristics of the successful t</w:t>
      </w:r>
      <w:r w:rsidRPr="00C207D8">
        <w:rPr>
          <w:rFonts w:ascii="Arial" w:hAnsi="Arial" w:cs="Arial"/>
          <w:sz w:val="22"/>
          <w:szCs w:val="22"/>
        </w:rPr>
        <w:t>ender as</w:t>
      </w:r>
      <w:r w:rsidR="00094FEF" w:rsidRPr="00C207D8">
        <w:rPr>
          <w:rFonts w:ascii="Arial" w:hAnsi="Arial" w:cs="Arial"/>
          <w:sz w:val="22"/>
          <w:szCs w:val="22"/>
        </w:rPr>
        <w:t xml:space="preserve"> compared with the addressee's t</w:t>
      </w:r>
      <w:r w:rsidRPr="00C207D8">
        <w:rPr>
          <w:rFonts w:ascii="Arial" w:hAnsi="Arial" w:cs="Arial"/>
          <w:sz w:val="22"/>
          <w:szCs w:val="22"/>
        </w:rPr>
        <w:t>ender.</w:t>
      </w:r>
      <w:bookmarkStart w:id="122" w:name="_Toc23253215"/>
      <w:r w:rsidR="00D65CFD" w:rsidRPr="00C207D8">
        <w:rPr>
          <w:rFonts w:ascii="Arial" w:hAnsi="Arial" w:cs="Arial"/>
          <w:sz w:val="22"/>
          <w:szCs w:val="22"/>
        </w:rPr>
        <w:t xml:space="preserve"> </w:t>
      </w:r>
    </w:p>
    <w:p w14:paraId="50170111" w14:textId="77777777" w:rsidR="006F5F87" w:rsidRPr="00C207D8" w:rsidRDefault="006F5F87" w:rsidP="006F5F87">
      <w:pPr>
        <w:rPr>
          <w:rFonts w:ascii="Arial" w:hAnsi="Arial" w:cs="Arial"/>
        </w:rPr>
      </w:pPr>
    </w:p>
    <w:p w14:paraId="1D90D0A7" w14:textId="058DBE01" w:rsidR="006F5F87" w:rsidRPr="00C207D8" w:rsidRDefault="008A0FA2" w:rsidP="00144702">
      <w:pPr>
        <w:pStyle w:val="Heading1"/>
        <w:keepLines/>
        <w:spacing w:before="240" w:line="259" w:lineRule="auto"/>
        <w:jc w:val="left"/>
        <w:rPr>
          <w:b w:val="0"/>
          <w:color w:val="0070C0"/>
          <w:sz w:val="32"/>
          <w:szCs w:val="32"/>
        </w:rPr>
      </w:pPr>
      <w:bookmarkStart w:id="123" w:name="_Toc23253197"/>
      <w:bookmarkStart w:id="124" w:name="_Toc95491401"/>
      <w:r w:rsidRPr="00C207D8">
        <w:rPr>
          <w:b w:val="0"/>
          <w:color w:val="0070C0"/>
          <w:sz w:val="32"/>
          <w:szCs w:val="32"/>
        </w:rPr>
        <w:t>6</w:t>
      </w:r>
      <w:r w:rsidR="00063C2E" w:rsidRPr="00C207D8">
        <w:rPr>
          <w:b w:val="0"/>
          <w:color w:val="0070C0"/>
          <w:sz w:val="32"/>
          <w:szCs w:val="32"/>
        </w:rPr>
        <w:t xml:space="preserve">. </w:t>
      </w:r>
      <w:r w:rsidR="006F5F87" w:rsidRPr="00C207D8">
        <w:rPr>
          <w:b w:val="0"/>
          <w:color w:val="0070C0"/>
          <w:sz w:val="32"/>
          <w:szCs w:val="32"/>
        </w:rPr>
        <w:t>Instructions to Bidders</w:t>
      </w:r>
      <w:bookmarkEnd w:id="123"/>
      <w:bookmarkEnd w:id="124"/>
    </w:p>
    <w:p w14:paraId="57A16A96" w14:textId="77777777" w:rsidR="00094FEF" w:rsidRPr="00C207D8" w:rsidRDefault="00094FEF" w:rsidP="00094FEF">
      <w:pPr>
        <w:rPr>
          <w:rFonts w:ascii="Arial" w:hAnsi="Arial" w:cs="Arial"/>
        </w:rPr>
      </w:pPr>
    </w:p>
    <w:p w14:paraId="6682E71D" w14:textId="04EC09F9" w:rsidR="006F5F87" w:rsidRPr="00C207D8" w:rsidRDefault="008A0FA2" w:rsidP="006F5F87">
      <w:pPr>
        <w:pStyle w:val="Heading2"/>
        <w:keepLines/>
        <w:numPr>
          <w:ilvl w:val="1"/>
          <w:numId w:val="0"/>
        </w:numPr>
        <w:spacing w:before="40" w:line="259" w:lineRule="auto"/>
        <w:ind w:left="576" w:hanging="576"/>
        <w:jc w:val="left"/>
        <w:rPr>
          <w:b w:val="0"/>
          <w:color w:val="0070C0"/>
          <w:sz w:val="26"/>
          <w:szCs w:val="26"/>
          <w:lang w:eastAsia="en-GB"/>
        </w:rPr>
      </w:pPr>
      <w:bookmarkStart w:id="125" w:name="_Toc23253198"/>
      <w:bookmarkStart w:id="126" w:name="_Toc95491402"/>
      <w:r w:rsidRPr="00C207D8">
        <w:rPr>
          <w:b w:val="0"/>
          <w:color w:val="0070C0"/>
          <w:sz w:val="26"/>
          <w:szCs w:val="26"/>
          <w:lang w:eastAsia="en-GB"/>
        </w:rPr>
        <w:t>6</w:t>
      </w:r>
      <w:r w:rsidR="00063C2E" w:rsidRPr="00C207D8">
        <w:rPr>
          <w:b w:val="0"/>
          <w:color w:val="0070C0"/>
          <w:sz w:val="26"/>
          <w:szCs w:val="26"/>
          <w:lang w:eastAsia="en-GB"/>
        </w:rPr>
        <w:t xml:space="preserve">.1 </w:t>
      </w:r>
      <w:r w:rsidR="006F5F87" w:rsidRPr="00C207D8">
        <w:rPr>
          <w:b w:val="0"/>
          <w:color w:val="0070C0"/>
          <w:sz w:val="26"/>
          <w:szCs w:val="26"/>
          <w:lang w:eastAsia="en-GB"/>
        </w:rPr>
        <w:t>Formalities</w:t>
      </w:r>
      <w:bookmarkEnd w:id="125"/>
      <w:bookmarkEnd w:id="126"/>
      <w:r w:rsidR="006F5F87" w:rsidRPr="00C207D8">
        <w:rPr>
          <w:b w:val="0"/>
          <w:color w:val="0070C0"/>
          <w:sz w:val="26"/>
          <w:szCs w:val="26"/>
          <w:lang w:eastAsia="en-GB"/>
        </w:rPr>
        <w:t xml:space="preserve"> </w:t>
      </w:r>
    </w:p>
    <w:p w14:paraId="46E92F95" w14:textId="77777777" w:rsidR="006F5F87" w:rsidRPr="00C207D8" w:rsidRDefault="006F5F87" w:rsidP="006F5F87">
      <w:pPr>
        <w:autoSpaceDE w:val="0"/>
        <w:autoSpaceDN w:val="0"/>
        <w:adjustRightInd w:val="0"/>
        <w:ind w:firstLine="716"/>
        <w:rPr>
          <w:rFonts w:ascii="Arial" w:hAnsi="Arial" w:cs="Arial"/>
          <w:b/>
          <w:color w:val="000000"/>
          <w:sz w:val="22"/>
          <w:szCs w:val="22"/>
          <w:lang w:eastAsia="en-GB"/>
        </w:rPr>
      </w:pPr>
    </w:p>
    <w:p w14:paraId="7AD33E1E" w14:textId="4FAF71C6" w:rsidR="006F5F87" w:rsidRPr="00C207D8" w:rsidRDefault="006F5F87" w:rsidP="006F5F87">
      <w:pPr>
        <w:autoSpaceDE w:val="0"/>
        <w:autoSpaceDN w:val="0"/>
        <w:adjustRightInd w:val="0"/>
        <w:rPr>
          <w:rFonts w:ascii="Arial" w:hAnsi="Arial" w:cs="Arial"/>
          <w:color w:val="0000FF"/>
          <w:sz w:val="22"/>
          <w:szCs w:val="22"/>
          <w:u w:val="single"/>
          <w:lang w:eastAsia="en-GB"/>
        </w:rPr>
      </w:pPr>
      <w:r w:rsidRPr="00C207D8">
        <w:rPr>
          <w:rFonts w:ascii="Arial" w:hAnsi="Arial" w:cs="Arial"/>
          <w:color w:val="000000"/>
          <w:sz w:val="22"/>
          <w:szCs w:val="22"/>
          <w:lang w:eastAsia="en-GB"/>
        </w:rPr>
        <w:t xml:space="preserve">Tenders must be submitted via </w:t>
      </w:r>
      <w:r w:rsidR="00AA3345">
        <w:rPr>
          <w:rFonts w:ascii="Arial" w:hAnsi="Arial" w:cs="Arial"/>
          <w:color w:val="000000"/>
          <w:sz w:val="22"/>
          <w:szCs w:val="22"/>
          <w:lang w:eastAsia="en-GB"/>
        </w:rPr>
        <w:t xml:space="preserve">email to </w:t>
      </w:r>
      <w:hyperlink r:id="rId25" w:history="1">
        <w:r w:rsidR="003D19A1" w:rsidRPr="00DA124B">
          <w:rPr>
            <w:rStyle w:val="Hyperlink"/>
            <w:rFonts w:ascii="Arial" w:hAnsi="Arial" w:cs="Arial"/>
            <w:sz w:val="22"/>
            <w:szCs w:val="22"/>
            <w:lang w:eastAsia="en-GB"/>
          </w:rPr>
          <w:t>procurement@westlondonwaste.gov.uk</w:t>
        </w:r>
      </w:hyperlink>
      <w:r w:rsidR="003D19A1">
        <w:rPr>
          <w:rFonts w:ascii="Arial" w:hAnsi="Arial" w:cs="Arial"/>
          <w:color w:val="000000"/>
          <w:sz w:val="22"/>
          <w:szCs w:val="22"/>
          <w:lang w:eastAsia="en-GB"/>
        </w:rPr>
        <w:t xml:space="preserve"> </w:t>
      </w:r>
    </w:p>
    <w:p w14:paraId="150300AF" w14:textId="77777777" w:rsidR="006F5F87" w:rsidRPr="00C207D8" w:rsidRDefault="006F5F87" w:rsidP="006F5F87">
      <w:pPr>
        <w:autoSpaceDE w:val="0"/>
        <w:autoSpaceDN w:val="0"/>
        <w:adjustRightInd w:val="0"/>
        <w:rPr>
          <w:rFonts w:ascii="Arial" w:hAnsi="Arial" w:cs="Arial"/>
          <w:color w:val="0000FF"/>
          <w:sz w:val="22"/>
          <w:szCs w:val="22"/>
          <w:u w:val="single"/>
          <w:lang w:eastAsia="en-GB"/>
        </w:rPr>
      </w:pPr>
    </w:p>
    <w:p w14:paraId="2F3DEFC0" w14:textId="3B4B69F7" w:rsidR="006F5F87" w:rsidRPr="00C207D8" w:rsidRDefault="008A0FA2" w:rsidP="006F5F87">
      <w:pPr>
        <w:pStyle w:val="Heading2"/>
        <w:keepLines/>
        <w:numPr>
          <w:ilvl w:val="1"/>
          <w:numId w:val="0"/>
        </w:numPr>
        <w:spacing w:before="40" w:line="259" w:lineRule="auto"/>
        <w:ind w:left="576" w:hanging="576"/>
        <w:jc w:val="left"/>
        <w:rPr>
          <w:b w:val="0"/>
          <w:color w:val="0070C0"/>
          <w:sz w:val="26"/>
          <w:szCs w:val="26"/>
          <w:lang w:eastAsia="en-GB"/>
        </w:rPr>
      </w:pPr>
      <w:bookmarkStart w:id="127" w:name="_Toc23253199"/>
      <w:bookmarkStart w:id="128" w:name="_Toc95491403"/>
      <w:r w:rsidRPr="00C207D8">
        <w:rPr>
          <w:b w:val="0"/>
          <w:color w:val="0070C0"/>
          <w:sz w:val="26"/>
          <w:szCs w:val="26"/>
          <w:lang w:eastAsia="en-GB"/>
        </w:rPr>
        <w:t>6</w:t>
      </w:r>
      <w:r w:rsidR="00063C2E" w:rsidRPr="00C207D8">
        <w:rPr>
          <w:b w:val="0"/>
          <w:color w:val="0070C0"/>
          <w:sz w:val="26"/>
          <w:szCs w:val="26"/>
          <w:lang w:eastAsia="en-GB"/>
        </w:rPr>
        <w:t xml:space="preserve">.2 </w:t>
      </w:r>
      <w:r w:rsidR="006F5F87" w:rsidRPr="00C207D8">
        <w:rPr>
          <w:b w:val="0"/>
          <w:color w:val="0070C0"/>
          <w:sz w:val="26"/>
          <w:szCs w:val="26"/>
          <w:lang w:eastAsia="en-GB"/>
        </w:rPr>
        <w:t>Tender Submission Checklist</w:t>
      </w:r>
      <w:bookmarkEnd w:id="127"/>
      <w:bookmarkEnd w:id="128"/>
    </w:p>
    <w:p w14:paraId="762358BC" w14:textId="77777777" w:rsidR="006F5F87" w:rsidRPr="00C207D8" w:rsidRDefault="006F5F87" w:rsidP="006F5F87">
      <w:pPr>
        <w:pStyle w:val="NoSpacing"/>
        <w:rPr>
          <w:rFonts w:ascii="Arial" w:hAnsi="Arial" w:cs="Arial"/>
        </w:rPr>
      </w:pPr>
      <w:bookmarkStart w:id="129" w:name="_Toc481764345"/>
    </w:p>
    <w:p w14:paraId="45102925" w14:textId="77777777" w:rsidR="006F5F87" w:rsidRPr="00C207D8" w:rsidRDefault="006F5F87" w:rsidP="006F5F87">
      <w:pPr>
        <w:autoSpaceDE w:val="0"/>
        <w:autoSpaceDN w:val="0"/>
        <w:adjustRightInd w:val="0"/>
        <w:rPr>
          <w:rFonts w:ascii="Arial" w:hAnsi="Arial" w:cs="Arial"/>
          <w:color w:val="000000"/>
          <w:sz w:val="22"/>
          <w:szCs w:val="22"/>
          <w:lang w:eastAsia="en-GB"/>
        </w:rPr>
      </w:pPr>
      <w:r w:rsidRPr="00C207D8">
        <w:rPr>
          <w:rFonts w:ascii="Arial" w:hAnsi="Arial" w:cs="Arial"/>
          <w:color w:val="000000"/>
          <w:sz w:val="22"/>
          <w:szCs w:val="22"/>
          <w:lang w:eastAsia="en-GB"/>
        </w:rPr>
        <w:t>Tenders shall contain all of the information/documentation as detailed below (Contents of a Final Tender):</w:t>
      </w:r>
      <w:bookmarkEnd w:id="129"/>
      <w:r w:rsidRPr="00C207D8">
        <w:rPr>
          <w:rFonts w:ascii="Arial" w:hAnsi="Arial" w:cs="Arial"/>
          <w:color w:val="000000"/>
          <w:sz w:val="22"/>
          <w:szCs w:val="22"/>
          <w:lang w:eastAsia="en-GB"/>
        </w:rPr>
        <w:t xml:space="preserve"> </w:t>
      </w:r>
    </w:p>
    <w:p w14:paraId="18074C3B" w14:textId="77777777" w:rsidR="006F5F87" w:rsidRPr="00C207D8" w:rsidRDefault="006F5F87" w:rsidP="006F5F87">
      <w:pPr>
        <w:autoSpaceDE w:val="0"/>
        <w:autoSpaceDN w:val="0"/>
        <w:adjustRightInd w:val="0"/>
        <w:rPr>
          <w:rFonts w:ascii="Arial" w:hAnsi="Arial" w:cs="Arial"/>
          <w:color w:val="000000"/>
          <w:sz w:val="22"/>
          <w:szCs w:val="22"/>
          <w:lang w:eastAsia="en-GB"/>
        </w:rPr>
      </w:pPr>
    </w:p>
    <w:p w14:paraId="6B043A77" w14:textId="04C7AE18" w:rsidR="006F5F87" w:rsidRPr="00C207D8" w:rsidRDefault="006F5F87" w:rsidP="00E70369">
      <w:pPr>
        <w:pStyle w:val="ListParagraph"/>
        <w:numPr>
          <w:ilvl w:val="0"/>
          <w:numId w:val="21"/>
        </w:numPr>
        <w:autoSpaceDE w:val="0"/>
        <w:autoSpaceDN w:val="0"/>
        <w:adjustRightInd w:val="0"/>
        <w:spacing w:after="0"/>
        <w:contextualSpacing/>
        <w:jc w:val="left"/>
        <w:rPr>
          <w:rFonts w:ascii="Arial" w:hAnsi="Arial" w:cs="Arial"/>
          <w:color w:val="000000"/>
          <w:szCs w:val="22"/>
          <w:lang w:val="en-GB" w:eastAsia="en-GB"/>
        </w:rPr>
      </w:pPr>
      <w:r w:rsidRPr="00C207D8">
        <w:rPr>
          <w:rFonts w:ascii="Arial" w:hAnsi="Arial" w:cs="Arial"/>
          <w:color w:val="000000"/>
          <w:szCs w:val="22"/>
          <w:lang w:val="en-GB" w:eastAsia="en-GB"/>
        </w:rPr>
        <w:t>Executive S</w:t>
      </w:r>
      <w:r w:rsidR="008A0FA2" w:rsidRPr="00C207D8">
        <w:rPr>
          <w:rFonts w:ascii="Arial" w:hAnsi="Arial" w:cs="Arial"/>
          <w:color w:val="000000"/>
          <w:szCs w:val="22"/>
          <w:lang w:val="en-GB" w:eastAsia="en-GB"/>
        </w:rPr>
        <w:t>ummary (see section 6</w:t>
      </w:r>
      <w:r w:rsidRPr="00C207D8">
        <w:rPr>
          <w:rFonts w:ascii="Arial" w:hAnsi="Arial" w:cs="Arial"/>
          <w:color w:val="000000"/>
          <w:szCs w:val="22"/>
          <w:lang w:val="en-GB" w:eastAsia="en-GB"/>
        </w:rPr>
        <w:t>.2.1 of this ITT)</w:t>
      </w:r>
    </w:p>
    <w:p w14:paraId="1C43C891" w14:textId="58E1D2E0" w:rsidR="006F5F87" w:rsidRPr="00C207D8" w:rsidRDefault="008A0FA2" w:rsidP="00E70369">
      <w:pPr>
        <w:pStyle w:val="ListParagraph"/>
        <w:numPr>
          <w:ilvl w:val="0"/>
          <w:numId w:val="21"/>
        </w:numPr>
        <w:autoSpaceDE w:val="0"/>
        <w:autoSpaceDN w:val="0"/>
        <w:adjustRightInd w:val="0"/>
        <w:spacing w:after="0"/>
        <w:contextualSpacing/>
        <w:jc w:val="left"/>
        <w:rPr>
          <w:rFonts w:ascii="Arial" w:hAnsi="Arial" w:cs="Arial"/>
          <w:color w:val="000000"/>
          <w:szCs w:val="22"/>
          <w:lang w:val="en-GB" w:eastAsia="en-GB"/>
        </w:rPr>
      </w:pPr>
      <w:r w:rsidRPr="00C207D8">
        <w:rPr>
          <w:rFonts w:ascii="Arial" w:hAnsi="Arial" w:cs="Arial"/>
          <w:color w:val="000000"/>
          <w:szCs w:val="22"/>
          <w:lang w:val="en-GB" w:eastAsia="en-GB"/>
        </w:rPr>
        <w:t>Method Statement (see section 7</w:t>
      </w:r>
      <w:r w:rsidR="006F5F87" w:rsidRPr="00C207D8">
        <w:rPr>
          <w:rFonts w:ascii="Arial" w:hAnsi="Arial" w:cs="Arial"/>
          <w:color w:val="000000"/>
          <w:szCs w:val="22"/>
          <w:lang w:val="en-GB" w:eastAsia="en-GB"/>
        </w:rPr>
        <w:t>.</w:t>
      </w:r>
      <w:r w:rsidR="00BB79D1">
        <w:rPr>
          <w:rFonts w:ascii="Arial" w:hAnsi="Arial" w:cs="Arial"/>
          <w:color w:val="000000"/>
          <w:szCs w:val="22"/>
          <w:lang w:val="en-GB" w:eastAsia="en-GB"/>
        </w:rPr>
        <w:t>8</w:t>
      </w:r>
      <w:r w:rsidR="006F5F87" w:rsidRPr="00C207D8">
        <w:rPr>
          <w:rFonts w:ascii="Arial" w:hAnsi="Arial" w:cs="Arial"/>
          <w:color w:val="000000"/>
          <w:szCs w:val="22"/>
          <w:lang w:val="en-GB" w:eastAsia="en-GB"/>
        </w:rPr>
        <w:t xml:space="preserve"> of this ITT)</w:t>
      </w:r>
    </w:p>
    <w:p w14:paraId="668DA5D5" w14:textId="30F01818" w:rsidR="006472FC" w:rsidRPr="006472FC" w:rsidRDefault="006F5F87" w:rsidP="006472FC">
      <w:pPr>
        <w:pStyle w:val="ListParagraph"/>
        <w:numPr>
          <w:ilvl w:val="0"/>
          <w:numId w:val="21"/>
        </w:numPr>
        <w:autoSpaceDE w:val="0"/>
        <w:autoSpaceDN w:val="0"/>
        <w:adjustRightInd w:val="0"/>
        <w:spacing w:after="0"/>
        <w:contextualSpacing/>
        <w:jc w:val="left"/>
        <w:rPr>
          <w:rFonts w:ascii="Arial" w:hAnsi="Arial" w:cs="Arial"/>
          <w:color w:val="000000"/>
          <w:szCs w:val="22"/>
          <w:lang w:val="en-GB" w:eastAsia="en-GB"/>
        </w:rPr>
      </w:pPr>
      <w:r w:rsidRPr="00B20B7D">
        <w:rPr>
          <w:rFonts w:ascii="Arial" w:hAnsi="Arial" w:cs="Arial"/>
          <w:color w:val="000000"/>
          <w:szCs w:val="22"/>
          <w:lang w:val="en-GB" w:eastAsia="en-GB"/>
        </w:rPr>
        <w:t>Completed ITT Bid Forms:</w:t>
      </w:r>
    </w:p>
    <w:p w14:paraId="73CD2973" w14:textId="4B9F5451" w:rsidR="006472FC" w:rsidRDefault="006472FC" w:rsidP="00E70369">
      <w:pPr>
        <w:pStyle w:val="ListParagraph"/>
        <w:numPr>
          <w:ilvl w:val="1"/>
          <w:numId w:val="21"/>
        </w:numPr>
        <w:autoSpaceDE w:val="0"/>
        <w:autoSpaceDN w:val="0"/>
        <w:adjustRightInd w:val="0"/>
        <w:spacing w:after="0"/>
        <w:contextualSpacing/>
        <w:jc w:val="left"/>
        <w:rPr>
          <w:rFonts w:ascii="Arial" w:hAnsi="Arial" w:cs="Arial"/>
          <w:color w:val="000000"/>
          <w:szCs w:val="22"/>
          <w:lang w:val="en-GB" w:eastAsia="en-GB"/>
        </w:rPr>
      </w:pPr>
      <w:r>
        <w:rPr>
          <w:rFonts w:ascii="Arial" w:hAnsi="Arial" w:cs="Arial"/>
          <w:color w:val="000000"/>
          <w:szCs w:val="22"/>
          <w:lang w:val="en-GB" w:eastAsia="en-GB"/>
        </w:rPr>
        <w:t>Annex 3 – Pricing Schedule</w:t>
      </w:r>
    </w:p>
    <w:p w14:paraId="7267E1D8" w14:textId="05D9137C" w:rsidR="0006551A" w:rsidRDefault="0006551A" w:rsidP="00E70369">
      <w:pPr>
        <w:pStyle w:val="ListParagraph"/>
        <w:numPr>
          <w:ilvl w:val="1"/>
          <w:numId w:val="21"/>
        </w:numPr>
        <w:autoSpaceDE w:val="0"/>
        <w:autoSpaceDN w:val="0"/>
        <w:adjustRightInd w:val="0"/>
        <w:spacing w:after="0"/>
        <w:contextualSpacing/>
        <w:jc w:val="left"/>
        <w:rPr>
          <w:rFonts w:ascii="Arial" w:hAnsi="Arial" w:cs="Arial"/>
          <w:color w:val="000000"/>
          <w:szCs w:val="22"/>
          <w:lang w:val="en-GB" w:eastAsia="en-GB"/>
        </w:rPr>
      </w:pPr>
      <w:r>
        <w:rPr>
          <w:rFonts w:ascii="Arial" w:hAnsi="Arial" w:cs="Arial"/>
          <w:color w:val="000000"/>
          <w:szCs w:val="22"/>
          <w:lang w:val="en-GB" w:eastAsia="en-GB"/>
        </w:rPr>
        <w:t xml:space="preserve">Annex 4 </w:t>
      </w:r>
      <w:r w:rsidR="00350595">
        <w:rPr>
          <w:rFonts w:ascii="Arial" w:hAnsi="Arial" w:cs="Arial"/>
          <w:color w:val="000000"/>
          <w:szCs w:val="22"/>
          <w:lang w:val="en-GB" w:eastAsia="en-GB"/>
        </w:rPr>
        <w:t>–</w:t>
      </w:r>
      <w:r>
        <w:rPr>
          <w:rFonts w:ascii="Arial" w:hAnsi="Arial" w:cs="Arial"/>
          <w:color w:val="000000"/>
          <w:szCs w:val="22"/>
          <w:lang w:val="en-GB" w:eastAsia="en-GB"/>
        </w:rPr>
        <w:t xml:space="preserve"> </w:t>
      </w:r>
      <w:r w:rsidR="00350595">
        <w:rPr>
          <w:rFonts w:ascii="Arial" w:hAnsi="Arial" w:cs="Arial"/>
          <w:color w:val="000000"/>
          <w:szCs w:val="22"/>
          <w:lang w:val="en-GB" w:eastAsia="en-GB"/>
        </w:rPr>
        <w:t xml:space="preserve">Form of Covering Letter </w:t>
      </w:r>
    </w:p>
    <w:p w14:paraId="0441CF46" w14:textId="2D42B008" w:rsidR="006F5F87" w:rsidRPr="00B20B7D" w:rsidRDefault="006F5F87" w:rsidP="00E70369">
      <w:pPr>
        <w:pStyle w:val="ListParagraph"/>
        <w:numPr>
          <w:ilvl w:val="1"/>
          <w:numId w:val="21"/>
        </w:numPr>
        <w:autoSpaceDE w:val="0"/>
        <w:autoSpaceDN w:val="0"/>
        <w:adjustRightInd w:val="0"/>
        <w:spacing w:after="0"/>
        <w:contextualSpacing/>
        <w:jc w:val="left"/>
        <w:rPr>
          <w:rFonts w:ascii="Arial" w:hAnsi="Arial" w:cs="Arial"/>
          <w:color w:val="000000"/>
          <w:szCs w:val="22"/>
          <w:lang w:val="en-GB" w:eastAsia="en-GB"/>
        </w:rPr>
      </w:pPr>
      <w:r w:rsidRPr="00B20B7D">
        <w:rPr>
          <w:rFonts w:ascii="Arial" w:hAnsi="Arial" w:cs="Arial"/>
          <w:color w:val="000000"/>
          <w:szCs w:val="22"/>
          <w:lang w:val="en-GB" w:eastAsia="en-GB"/>
        </w:rPr>
        <w:t xml:space="preserve">Annex </w:t>
      </w:r>
      <w:r w:rsidR="00824EC4">
        <w:rPr>
          <w:rFonts w:ascii="Arial" w:hAnsi="Arial" w:cs="Arial"/>
          <w:color w:val="000000"/>
          <w:szCs w:val="22"/>
          <w:lang w:val="en-GB" w:eastAsia="en-GB"/>
        </w:rPr>
        <w:t>5</w:t>
      </w:r>
      <w:r w:rsidRPr="00B20B7D">
        <w:rPr>
          <w:rFonts w:ascii="Arial" w:hAnsi="Arial" w:cs="Arial"/>
          <w:color w:val="000000"/>
          <w:szCs w:val="22"/>
          <w:lang w:val="en-GB" w:eastAsia="en-GB"/>
        </w:rPr>
        <w:t xml:space="preserve"> – </w:t>
      </w:r>
      <w:r w:rsidR="00B20B7D" w:rsidRPr="00B20B7D">
        <w:rPr>
          <w:rFonts w:ascii="Arial" w:hAnsi="Arial" w:cs="Arial"/>
          <w:color w:val="000000"/>
          <w:szCs w:val="22"/>
          <w:lang w:val="en-GB" w:eastAsia="en-GB"/>
        </w:rPr>
        <w:t>Declaration Documents</w:t>
      </w:r>
    </w:p>
    <w:p w14:paraId="6BB95D3C" w14:textId="3C743618" w:rsidR="006F5F87" w:rsidRPr="00B20B7D" w:rsidRDefault="006F5F87" w:rsidP="00E70369">
      <w:pPr>
        <w:pStyle w:val="ListParagraph"/>
        <w:numPr>
          <w:ilvl w:val="1"/>
          <w:numId w:val="21"/>
        </w:numPr>
        <w:autoSpaceDE w:val="0"/>
        <w:autoSpaceDN w:val="0"/>
        <w:adjustRightInd w:val="0"/>
        <w:spacing w:after="0"/>
        <w:contextualSpacing/>
        <w:jc w:val="left"/>
        <w:rPr>
          <w:rFonts w:ascii="Arial" w:hAnsi="Arial" w:cs="Arial"/>
          <w:color w:val="000000"/>
          <w:szCs w:val="22"/>
          <w:lang w:val="en-GB" w:eastAsia="en-GB"/>
        </w:rPr>
      </w:pPr>
      <w:r w:rsidRPr="00B20B7D">
        <w:rPr>
          <w:rFonts w:ascii="Arial" w:hAnsi="Arial" w:cs="Arial"/>
          <w:color w:val="000000"/>
          <w:szCs w:val="22"/>
          <w:lang w:val="en-GB" w:eastAsia="en-GB"/>
        </w:rPr>
        <w:t xml:space="preserve">Annex </w:t>
      </w:r>
      <w:r w:rsidR="008149DE">
        <w:rPr>
          <w:rFonts w:ascii="Arial" w:hAnsi="Arial" w:cs="Arial"/>
          <w:color w:val="000000"/>
          <w:szCs w:val="22"/>
          <w:lang w:val="en-GB" w:eastAsia="en-GB"/>
        </w:rPr>
        <w:t>6</w:t>
      </w:r>
      <w:r w:rsidRPr="00B20B7D">
        <w:rPr>
          <w:rFonts w:ascii="Arial" w:hAnsi="Arial" w:cs="Arial"/>
          <w:color w:val="000000"/>
          <w:szCs w:val="22"/>
          <w:lang w:val="en-GB" w:eastAsia="en-GB"/>
        </w:rPr>
        <w:t xml:space="preserve"> </w:t>
      </w:r>
      <w:r w:rsidR="008149DE">
        <w:rPr>
          <w:rFonts w:ascii="Arial" w:hAnsi="Arial" w:cs="Arial"/>
          <w:color w:val="000000"/>
          <w:szCs w:val="22"/>
          <w:lang w:val="en-GB" w:eastAsia="en-GB"/>
        </w:rPr>
        <w:t>–</w:t>
      </w:r>
      <w:r w:rsidRPr="00B20B7D">
        <w:rPr>
          <w:rFonts w:ascii="Arial" w:hAnsi="Arial" w:cs="Arial"/>
          <w:color w:val="000000"/>
          <w:szCs w:val="22"/>
          <w:lang w:val="en-GB" w:eastAsia="en-GB"/>
        </w:rPr>
        <w:t xml:space="preserve"> </w:t>
      </w:r>
      <w:r w:rsidR="008149DE">
        <w:rPr>
          <w:rFonts w:ascii="Arial" w:hAnsi="Arial" w:cs="Arial"/>
          <w:color w:val="000000"/>
          <w:szCs w:val="22"/>
          <w:lang w:val="en-GB" w:eastAsia="en-GB"/>
        </w:rPr>
        <w:t>WLWA Low Carbon Procurement Charter</w:t>
      </w:r>
      <w:r w:rsidR="00B20B7D" w:rsidRPr="00B20B7D">
        <w:rPr>
          <w:rFonts w:ascii="Arial" w:hAnsi="Arial" w:cs="Arial"/>
          <w:color w:val="000000"/>
          <w:szCs w:val="22"/>
          <w:lang w:val="en-GB" w:eastAsia="en-GB"/>
        </w:rPr>
        <w:t xml:space="preserve"> </w:t>
      </w:r>
    </w:p>
    <w:p w14:paraId="413AB877" w14:textId="201165DA" w:rsidR="006F5F87" w:rsidRPr="00B20B7D" w:rsidRDefault="006F5F87" w:rsidP="00E70369">
      <w:pPr>
        <w:pStyle w:val="ListParagraph"/>
        <w:numPr>
          <w:ilvl w:val="1"/>
          <w:numId w:val="21"/>
        </w:numPr>
        <w:autoSpaceDE w:val="0"/>
        <w:autoSpaceDN w:val="0"/>
        <w:adjustRightInd w:val="0"/>
        <w:spacing w:after="0"/>
        <w:contextualSpacing/>
        <w:jc w:val="left"/>
        <w:rPr>
          <w:rFonts w:ascii="Arial" w:hAnsi="Arial" w:cs="Arial"/>
          <w:color w:val="000000"/>
          <w:szCs w:val="22"/>
          <w:lang w:val="en-GB" w:eastAsia="en-GB"/>
        </w:rPr>
      </w:pPr>
      <w:r w:rsidRPr="00B20B7D">
        <w:rPr>
          <w:rFonts w:ascii="Arial" w:hAnsi="Arial" w:cs="Arial"/>
          <w:color w:val="000000"/>
          <w:szCs w:val="22"/>
          <w:lang w:val="en-GB" w:eastAsia="en-GB"/>
        </w:rPr>
        <w:t xml:space="preserve">Annex </w:t>
      </w:r>
      <w:r w:rsidR="0006551A">
        <w:rPr>
          <w:rFonts w:ascii="Arial" w:hAnsi="Arial" w:cs="Arial"/>
          <w:color w:val="000000"/>
          <w:szCs w:val="22"/>
          <w:lang w:val="en-GB" w:eastAsia="en-GB"/>
        </w:rPr>
        <w:t xml:space="preserve">8 – Mandatory Pass/Fail Supplier Response </w:t>
      </w:r>
    </w:p>
    <w:p w14:paraId="76A3459D" w14:textId="7ABCC6FF" w:rsidR="001821FB" w:rsidRPr="00C207D8" w:rsidRDefault="001821FB" w:rsidP="001821FB">
      <w:pPr>
        <w:autoSpaceDE w:val="0"/>
        <w:autoSpaceDN w:val="0"/>
        <w:adjustRightInd w:val="0"/>
        <w:contextualSpacing/>
        <w:rPr>
          <w:rFonts w:ascii="Arial" w:hAnsi="Arial" w:cs="Arial"/>
          <w:color w:val="000000"/>
          <w:szCs w:val="22"/>
          <w:highlight w:val="yellow"/>
          <w:lang w:eastAsia="en-GB"/>
        </w:rPr>
      </w:pPr>
    </w:p>
    <w:p w14:paraId="64CAE050" w14:textId="77777777" w:rsidR="006F5F87" w:rsidRPr="00C207D8" w:rsidRDefault="006F5F87" w:rsidP="006F5F87">
      <w:pPr>
        <w:autoSpaceDE w:val="0"/>
        <w:autoSpaceDN w:val="0"/>
        <w:adjustRightInd w:val="0"/>
        <w:rPr>
          <w:rFonts w:ascii="Arial" w:hAnsi="Arial" w:cs="Arial"/>
          <w:color w:val="000000"/>
          <w:sz w:val="22"/>
          <w:szCs w:val="22"/>
          <w:lang w:eastAsia="en-GB"/>
        </w:rPr>
      </w:pPr>
    </w:p>
    <w:p w14:paraId="560C53AC" w14:textId="6607A698" w:rsidR="006F5F87" w:rsidRPr="00C207D8" w:rsidRDefault="006F5F87" w:rsidP="006F5F87">
      <w:pPr>
        <w:ind w:left="11"/>
        <w:rPr>
          <w:rFonts w:ascii="Arial" w:hAnsi="Arial" w:cs="Arial"/>
          <w:sz w:val="22"/>
          <w:szCs w:val="22"/>
        </w:rPr>
      </w:pPr>
      <w:r w:rsidRPr="00C207D8">
        <w:rPr>
          <w:rFonts w:ascii="Arial" w:hAnsi="Arial" w:cs="Arial"/>
          <w:sz w:val="22"/>
          <w:szCs w:val="22"/>
        </w:rPr>
        <w:t>Bidders ar</w:t>
      </w:r>
      <w:r w:rsidR="00303DE8" w:rsidRPr="00C207D8">
        <w:rPr>
          <w:rFonts w:ascii="Arial" w:hAnsi="Arial" w:cs="Arial"/>
          <w:sz w:val="22"/>
          <w:szCs w:val="22"/>
        </w:rPr>
        <w:t xml:space="preserve">e only to submit </w:t>
      </w:r>
      <w:r w:rsidR="00303DE8" w:rsidRPr="00C207D8">
        <w:rPr>
          <w:rFonts w:ascii="Arial" w:hAnsi="Arial" w:cs="Arial"/>
          <w:b/>
          <w:sz w:val="22"/>
          <w:szCs w:val="22"/>
        </w:rPr>
        <w:t>ONE</w:t>
      </w:r>
      <w:r w:rsidR="00303DE8" w:rsidRPr="00C207D8">
        <w:rPr>
          <w:rFonts w:ascii="Arial" w:hAnsi="Arial" w:cs="Arial"/>
          <w:sz w:val="22"/>
          <w:szCs w:val="22"/>
        </w:rPr>
        <w:t xml:space="preserve"> compliant s</w:t>
      </w:r>
      <w:r w:rsidRPr="00C207D8">
        <w:rPr>
          <w:rFonts w:ascii="Arial" w:hAnsi="Arial" w:cs="Arial"/>
          <w:sz w:val="22"/>
          <w:szCs w:val="22"/>
        </w:rPr>
        <w:t>olution</w:t>
      </w:r>
      <w:r w:rsidR="0096165D">
        <w:rPr>
          <w:rFonts w:ascii="Arial" w:hAnsi="Arial" w:cs="Arial"/>
          <w:sz w:val="22"/>
          <w:szCs w:val="22"/>
        </w:rPr>
        <w:t>.</w:t>
      </w:r>
    </w:p>
    <w:p w14:paraId="31F2DBEE" w14:textId="77777777" w:rsidR="006F5F87" w:rsidRPr="00C207D8" w:rsidRDefault="006F5F87" w:rsidP="006F5F87">
      <w:pPr>
        <w:autoSpaceDE w:val="0"/>
        <w:autoSpaceDN w:val="0"/>
        <w:adjustRightInd w:val="0"/>
        <w:rPr>
          <w:rFonts w:ascii="Arial" w:hAnsi="Arial" w:cs="Arial"/>
          <w:color w:val="000000"/>
          <w:sz w:val="22"/>
          <w:szCs w:val="22"/>
          <w:lang w:eastAsia="en-GB"/>
        </w:rPr>
      </w:pPr>
    </w:p>
    <w:p w14:paraId="4CEC0942" w14:textId="50D649F5" w:rsidR="006F5F87" w:rsidRPr="00C207D8" w:rsidRDefault="008A0FA2" w:rsidP="006F5F87">
      <w:pPr>
        <w:pStyle w:val="Heading3"/>
        <w:keepLines/>
        <w:numPr>
          <w:ilvl w:val="2"/>
          <w:numId w:val="0"/>
        </w:numPr>
        <w:spacing w:before="40" w:line="259" w:lineRule="auto"/>
        <w:ind w:left="720" w:hanging="720"/>
        <w:rPr>
          <w:b w:val="0"/>
          <w:color w:val="0070C0"/>
          <w:lang w:eastAsia="en-GB"/>
        </w:rPr>
      </w:pPr>
      <w:bookmarkStart w:id="130" w:name="_Toc23253200"/>
      <w:bookmarkStart w:id="131" w:name="_Toc95491404"/>
      <w:r w:rsidRPr="00C207D8">
        <w:rPr>
          <w:b w:val="0"/>
          <w:color w:val="0070C0"/>
          <w:lang w:eastAsia="en-GB"/>
        </w:rPr>
        <w:t>6</w:t>
      </w:r>
      <w:r w:rsidR="008D11D1" w:rsidRPr="00C207D8">
        <w:rPr>
          <w:b w:val="0"/>
          <w:color w:val="0070C0"/>
          <w:lang w:eastAsia="en-GB"/>
        </w:rPr>
        <w:t xml:space="preserve">.2.1 </w:t>
      </w:r>
      <w:r w:rsidR="006F5F87" w:rsidRPr="00C207D8">
        <w:rPr>
          <w:b w:val="0"/>
          <w:color w:val="0070C0"/>
          <w:lang w:eastAsia="en-GB"/>
        </w:rPr>
        <w:t>Executive Summary</w:t>
      </w:r>
      <w:bookmarkEnd w:id="130"/>
      <w:bookmarkEnd w:id="131"/>
    </w:p>
    <w:p w14:paraId="162C13FA" w14:textId="77777777" w:rsidR="006F5F87" w:rsidRPr="00C207D8" w:rsidRDefault="006F5F87" w:rsidP="006F5F87">
      <w:pPr>
        <w:pStyle w:val="NoSpacing"/>
        <w:rPr>
          <w:rFonts w:ascii="Arial" w:hAnsi="Arial" w:cs="Arial"/>
          <w:lang w:eastAsia="en-GB"/>
        </w:rPr>
      </w:pPr>
    </w:p>
    <w:p w14:paraId="34071FFC" w14:textId="0115EF0A" w:rsidR="006F5F87" w:rsidRPr="00C207D8" w:rsidRDefault="00170A61" w:rsidP="006F5F87">
      <w:pPr>
        <w:rPr>
          <w:rFonts w:ascii="Arial" w:hAnsi="Arial" w:cs="Arial"/>
          <w:sz w:val="22"/>
          <w:szCs w:val="22"/>
          <w:lang w:eastAsia="en-GB"/>
        </w:rPr>
      </w:pPr>
      <w:r w:rsidRPr="00C207D8">
        <w:rPr>
          <w:rFonts w:ascii="Arial" w:hAnsi="Arial" w:cs="Arial"/>
          <w:sz w:val="22"/>
          <w:szCs w:val="22"/>
          <w:lang w:eastAsia="en-GB"/>
        </w:rPr>
        <w:t>The bidder</w:t>
      </w:r>
      <w:r w:rsidR="008D11D1" w:rsidRPr="00C207D8">
        <w:rPr>
          <w:rFonts w:ascii="Arial" w:hAnsi="Arial" w:cs="Arial"/>
          <w:sz w:val="22"/>
          <w:szCs w:val="22"/>
          <w:lang w:eastAsia="en-GB"/>
        </w:rPr>
        <w:t xml:space="preserve"> must provide an executive s</w:t>
      </w:r>
      <w:r w:rsidR="006F5F87" w:rsidRPr="00C207D8">
        <w:rPr>
          <w:rFonts w:ascii="Arial" w:hAnsi="Arial" w:cs="Arial"/>
          <w:sz w:val="22"/>
          <w:szCs w:val="22"/>
          <w:lang w:eastAsia="en-GB"/>
        </w:rPr>
        <w:t xml:space="preserve">ummary and introduction to your </w:t>
      </w:r>
      <w:r w:rsidR="008D11D1" w:rsidRPr="00C207D8">
        <w:rPr>
          <w:rFonts w:ascii="Arial" w:hAnsi="Arial" w:cs="Arial"/>
          <w:sz w:val="22"/>
          <w:szCs w:val="22"/>
          <w:lang w:eastAsia="en-GB"/>
        </w:rPr>
        <w:t>t</w:t>
      </w:r>
      <w:r w:rsidR="006F5F87" w:rsidRPr="00C207D8">
        <w:rPr>
          <w:rFonts w:ascii="Arial" w:hAnsi="Arial" w:cs="Arial"/>
          <w:sz w:val="22"/>
          <w:szCs w:val="22"/>
          <w:lang w:eastAsia="en-GB"/>
        </w:rPr>
        <w:t xml:space="preserve">ender, which should include the following headings and details. This is for information only and will not be separately evaluated but will help WLWA </w:t>
      </w:r>
      <w:r w:rsidR="009D3358" w:rsidRPr="00C207D8">
        <w:rPr>
          <w:rFonts w:ascii="Arial" w:hAnsi="Arial" w:cs="Arial"/>
          <w:sz w:val="22"/>
          <w:szCs w:val="22"/>
          <w:lang w:eastAsia="en-GB"/>
        </w:rPr>
        <w:t>with its consideration of each s</w:t>
      </w:r>
      <w:r w:rsidR="006F5F87" w:rsidRPr="00C207D8">
        <w:rPr>
          <w:rFonts w:ascii="Arial" w:hAnsi="Arial" w:cs="Arial"/>
          <w:sz w:val="22"/>
          <w:szCs w:val="22"/>
          <w:lang w:eastAsia="en-GB"/>
        </w:rPr>
        <w:t xml:space="preserve">olution.  </w:t>
      </w:r>
    </w:p>
    <w:p w14:paraId="1A079A62" w14:textId="77777777" w:rsidR="004A5E05" w:rsidRPr="00C207D8" w:rsidRDefault="004A5E05" w:rsidP="006F5F87">
      <w:pPr>
        <w:rPr>
          <w:rFonts w:ascii="Arial" w:hAnsi="Arial" w:cs="Arial"/>
          <w:sz w:val="22"/>
          <w:szCs w:val="22"/>
          <w:lang w:eastAsia="en-GB"/>
        </w:rPr>
      </w:pPr>
    </w:p>
    <w:p w14:paraId="1062C8F0" w14:textId="5C5C6B0D" w:rsidR="006F5F87" w:rsidRPr="00C207D8" w:rsidRDefault="006F5F87" w:rsidP="006F5F87">
      <w:pPr>
        <w:rPr>
          <w:rFonts w:ascii="Arial" w:hAnsi="Arial" w:cs="Arial"/>
          <w:sz w:val="22"/>
          <w:szCs w:val="22"/>
          <w:lang w:eastAsia="en-GB"/>
        </w:rPr>
      </w:pPr>
      <w:r w:rsidRPr="00C207D8">
        <w:rPr>
          <w:rFonts w:ascii="Arial" w:hAnsi="Arial" w:cs="Arial"/>
          <w:sz w:val="22"/>
          <w:szCs w:val="22"/>
          <w:lang w:eastAsia="en-GB"/>
        </w:rPr>
        <w:t>The d</w:t>
      </w:r>
      <w:r w:rsidR="00F26659" w:rsidRPr="00C207D8">
        <w:rPr>
          <w:rFonts w:ascii="Arial" w:hAnsi="Arial" w:cs="Arial"/>
          <w:sz w:val="22"/>
          <w:szCs w:val="22"/>
          <w:lang w:eastAsia="en-GB"/>
        </w:rPr>
        <w:t>etails of the b</w:t>
      </w:r>
      <w:r w:rsidRPr="00C207D8">
        <w:rPr>
          <w:rFonts w:ascii="Arial" w:hAnsi="Arial" w:cs="Arial"/>
          <w:sz w:val="22"/>
          <w:szCs w:val="22"/>
          <w:lang w:eastAsia="en-GB"/>
        </w:rPr>
        <w:t>idder completing the Tender documentation comprising:</w:t>
      </w:r>
    </w:p>
    <w:p w14:paraId="38C3501E" w14:textId="77777777" w:rsidR="006F5F87" w:rsidRPr="00C207D8" w:rsidRDefault="006F5F87" w:rsidP="00E70369">
      <w:pPr>
        <w:pStyle w:val="ListParagraph"/>
        <w:numPr>
          <w:ilvl w:val="0"/>
          <w:numId w:val="19"/>
        </w:numPr>
        <w:spacing w:after="160" w:line="259" w:lineRule="auto"/>
        <w:contextualSpacing/>
        <w:jc w:val="left"/>
        <w:rPr>
          <w:rFonts w:ascii="Arial" w:hAnsi="Arial" w:cs="Arial"/>
          <w:szCs w:val="22"/>
          <w:lang w:val="en-GB" w:eastAsia="en-GB"/>
        </w:rPr>
      </w:pPr>
      <w:r w:rsidRPr="00C207D8">
        <w:rPr>
          <w:rFonts w:ascii="Arial" w:hAnsi="Arial" w:cs="Arial"/>
          <w:szCs w:val="22"/>
          <w:lang w:val="en-GB" w:eastAsia="en-GB"/>
        </w:rPr>
        <w:t>Name of corporate body including status of liability e.g. public limited company or European equivalent.</w:t>
      </w:r>
    </w:p>
    <w:p w14:paraId="37E559D4" w14:textId="77777777" w:rsidR="006F5F87" w:rsidRPr="00C207D8" w:rsidRDefault="006F5F87" w:rsidP="00E70369">
      <w:pPr>
        <w:pStyle w:val="ListParagraph"/>
        <w:numPr>
          <w:ilvl w:val="0"/>
          <w:numId w:val="19"/>
        </w:numPr>
        <w:spacing w:after="160" w:line="259" w:lineRule="auto"/>
        <w:contextualSpacing/>
        <w:jc w:val="left"/>
        <w:rPr>
          <w:rFonts w:ascii="Arial" w:hAnsi="Arial" w:cs="Arial"/>
          <w:szCs w:val="22"/>
          <w:lang w:val="en-GB" w:eastAsia="en-GB"/>
        </w:rPr>
      </w:pPr>
      <w:r w:rsidRPr="00C207D8">
        <w:rPr>
          <w:rFonts w:ascii="Arial" w:hAnsi="Arial" w:cs="Arial"/>
          <w:szCs w:val="22"/>
          <w:lang w:val="en-GB" w:eastAsia="en-GB"/>
        </w:rPr>
        <w:t>Company registered number</w:t>
      </w:r>
    </w:p>
    <w:p w14:paraId="74B3E611" w14:textId="77777777" w:rsidR="006F5F87" w:rsidRPr="00C207D8" w:rsidRDefault="006F5F87" w:rsidP="00E70369">
      <w:pPr>
        <w:pStyle w:val="ListParagraph"/>
        <w:numPr>
          <w:ilvl w:val="0"/>
          <w:numId w:val="19"/>
        </w:numPr>
        <w:spacing w:after="160" w:line="259" w:lineRule="auto"/>
        <w:contextualSpacing/>
        <w:jc w:val="left"/>
        <w:rPr>
          <w:rFonts w:ascii="Arial" w:hAnsi="Arial" w:cs="Arial"/>
          <w:szCs w:val="22"/>
          <w:lang w:val="en-GB" w:eastAsia="en-GB"/>
        </w:rPr>
      </w:pPr>
      <w:r w:rsidRPr="00C207D8">
        <w:rPr>
          <w:rFonts w:ascii="Arial" w:hAnsi="Arial" w:cs="Arial"/>
          <w:szCs w:val="22"/>
          <w:lang w:val="en-GB" w:eastAsia="en-GB"/>
        </w:rPr>
        <w:t>Registered address</w:t>
      </w:r>
    </w:p>
    <w:p w14:paraId="348E0207" w14:textId="73472855" w:rsidR="006F5F87" w:rsidRPr="00C207D8" w:rsidRDefault="006F5F87" w:rsidP="006F5F87">
      <w:pPr>
        <w:rPr>
          <w:rFonts w:ascii="Arial" w:hAnsi="Arial" w:cs="Arial"/>
          <w:sz w:val="22"/>
          <w:szCs w:val="22"/>
          <w:lang w:eastAsia="en-GB"/>
        </w:rPr>
      </w:pPr>
      <w:r w:rsidRPr="00C207D8">
        <w:rPr>
          <w:rFonts w:ascii="Arial" w:hAnsi="Arial" w:cs="Arial"/>
          <w:sz w:val="22"/>
          <w:szCs w:val="22"/>
          <w:lang w:eastAsia="en-GB"/>
        </w:rPr>
        <w:lastRenderedPageBreak/>
        <w:t>The name of the legal organisation and the names of any group members who are providers of th</w:t>
      </w:r>
      <w:r w:rsidR="00A60331" w:rsidRPr="00C207D8">
        <w:rPr>
          <w:rFonts w:ascii="Arial" w:hAnsi="Arial" w:cs="Arial"/>
          <w:sz w:val="22"/>
          <w:szCs w:val="22"/>
          <w:lang w:eastAsia="en-GB"/>
        </w:rPr>
        <w:t>e key services, together with the s</w:t>
      </w:r>
      <w:r w:rsidRPr="00C207D8">
        <w:rPr>
          <w:rFonts w:ascii="Arial" w:hAnsi="Arial" w:cs="Arial"/>
          <w:sz w:val="22"/>
          <w:szCs w:val="22"/>
          <w:lang w:eastAsia="en-GB"/>
        </w:rPr>
        <w:t>ervices which they are to provide listed alongside them</w:t>
      </w:r>
      <w:r w:rsidR="004A5E05" w:rsidRPr="00C207D8">
        <w:rPr>
          <w:rFonts w:ascii="Arial" w:hAnsi="Arial" w:cs="Arial"/>
          <w:sz w:val="22"/>
          <w:szCs w:val="22"/>
          <w:lang w:eastAsia="en-GB"/>
        </w:rPr>
        <w:t>.</w:t>
      </w:r>
    </w:p>
    <w:p w14:paraId="3A209949" w14:textId="77777777" w:rsidR="004A5E05" w:rsidRPr="00C207D8" w:rsidRDefault="004A5E05" w:rsidP="006F5F87">
      <w:pPr>
        <w:rPr>
          <w:rFonts w:ascii="Arial" w:hAnsi="Arial" w:cs="Arial"/>
          <w:sz w:val="22"/>
          <w:szCs w:val="22"/>
          <w:lang w:eastAsia="en-GB"/>
        </w:rPr>
      </w:pPr>
    </w:p>
    <w:p w14:paraId="46F09717" w14:textId="602D943E" w:rsidR="006F5F87" w:rsidRPr="00C207D8" w:rsidRDefault="006F5F87" w:rsidP="006F5F87">
      <w:pPr>
        <w:rPr>
          <w:rFonts w:ascii="Arial" w:hAnsi="Arial" w:cs="Arial"/>
          <w:sz w:val="22"/>
          <w:szCs w:val="22"/>
          <w:lang w:eastAsia="en-GB"/>
        </w:rPr>
      </w:pPr>
      <w:r w:rsidRPr="00C207D8">
        <w:rPr>
          <w:rFonts w:ascii="Arial" w:hAnsi="Arial" w:cs="Arial"/>
          <w:sz w:val="22"/>
          <w:szCs w:val="22"/>
          <w:lang w:eastAsia="en-GB"/>
        </w:rPr>
        <w:t>The name and contact details of the person dealing with th</w:t>
      </w:r>
      <w:r w:rsidR="00F26659" w:rsidRPr="00C207D8">
        <w:rPr>
          <w:rFonts w:ascii="Arial" w:hAnsi="Arial" w:cs="Arial"/>
          <w:sz w:val="22"/>
          <w:szCs w:val="22"/>
          <w:lang w:eastAsia="en-GB"/>
        </w:rPr>
        <w:t>is submission on behalf of the b</w:t>
      </w:r>
      <w:r w:rsidRPr="00C207D8">
        <w:rPr>
          <w:rFonts w:ascii="Arial" w:hAnsi="Arial" w:cs="Arial"/>
          <w:sz w:val="22"/>
          <w:szCs w:val="22"/>
          <w:lang w:eastAsia="en-GB"/>
        </w:rPr>
        <w:t>idder and the level of WLWA this individual has been empowered to submit the Tender as set out below:</w:t>
      </w:r>
    </w:p>
    <w:p w14:paraId="16E13150" w14:textId="77777777" w:rsidR="006F5F87" w:rsidRPr="00C207D8" w:rsidRDefault="006F5F87" w:rsidP="00E70369">
      <w:pPr>
        <w:pStyle w:val="ListParagraph"/>
        <w:numPr>
          <w:ilvl w:val="0"/>
          <w:numId w:val="20"/>
        </w:numPr>
        <w:spacing w:after="160" w:line="259" w:lineRule="auto"/>
        <w:contextualSpacing/>
        <w:jc w:val="left"/>
        <w:rPr>
          <w:rFonts w:ascii="Arial" w:hAnsi="Arial" w:cs="Arial"/>
          <w:szCs w:val="22"/>
          <w:lang w:val="en-GB" w:eastAsia="en-GB"/>
        </w:rPr>
      </w:pPr>
      <w:r w:rsidRPr="00C207D8">
        <w:rPr>
          <w:rFonts w:ascii="Arial" w:hAnsi="Arial" w:cs="Arial"/>
          <w:szCs w:val="22"/>
          <w:lang w:val="en-GB" w:eastAsia="en-GB"/>
        </w:rPr>
        <w:t>Name</w:t>
      </w:r>
    </w:p>
    <w:p w14:paraId="582D8960" w14:textId="77777777" w:rsidR="006F5F87" w:rsidRPr="00C207D8" w:rsidRDefault="006F5F87" w:rsidP="00E70369">
      <w:pPr>
        <w:pStyle w:val="ListParagraph"/>
        <w:numPr>
          <w:ilvl w:val="0"/>
          <w:numId w:val="20"/>
        </w:numPr>
        <w:spacing w:after="160" w:line="259" w:lineRule="auto"/>
        <w:contextualSpacing/>
        <w:jc w:val="left"/>
        <w:rPr>
          <w:rFonts w:ascii="Arial" w:hAnsi="Arial" w:cs="Arial"/>
          <w:szCs w:val="22"/>
          <w:lang w:val="en-GB" w:eastAsia="en-GB"/>
        </w:rPr>
      </w:pPr>
      <w:r w:rsidRPr="00C207D8">
        <w:rPr>
          <w:rFonts w:ascii="Arial" w:hAnsi="Arial" w:cs="Arial"/>
          <w:szCs w:val="22"/>
          <w:lang w:val="en-GB" w:eastAsia="en-GB"/>
        </w:rPr>
        <w:t>Position in Organisation (including groups)</w:t>
      </w:r>
    </w:p>
    <w:p w14:paraId="65FC145F" w14:textId="77777777" w:rsidR="006F5F87" w:rsidRPr="00C207D8" w:rsidRDefault="006F5F87" w:rsidP="00E70369">
      <w:pPr>
        <w:pStyle w:val="ListParagraph"/>
        <w:numPr>
          <w:ilvl w:val="0"/>
          <w:numId w:val="20"/>
        </w:numPr>
        <w:spacing w:after="160" w:line="259" w:lineRule="auto"/>
        <w:contextualSpacing/>
        <w:jc w:val="left"/>
        <w:rPr>
          <w:rFonts w:ascii="Arial" w:hAnsi="Arial" w:cs="Arial"/>
          <w:szCs w:val="22"/>
          <w:lang w:val="en-GB" w:eastAsia="en-GB"/>
        </w:rPr>
      </w:pPr>
      <w:r w:rsidRPr="00C207D8">
        <w:rPr>
          <w:rFonts w:ascii="Arial" w:hAnsi="Arial" w:cs="Arial"/>
          <w:szCs w:val="22"/>
          <w:lang w:val="en-GB" w:eastAsia="en-GB"/>
        </w:rPr>
        <w:t>Address</w:t>
      </w:r>
    </w:p>
    <w:p w14:paraId="12A65AF4" w14:textId="77777777" w:rsidR="006F5F87" w:rsidRPr="00C207D8" w:rsidRDefault="006F5F87" w:rsidP="00E70369">
      <w:pPr>
        <w:pStyle w:val="ListParagraph"/>
        <w:numPr>
          <w:ilvl w:val="0"/>
          <w:numId w:val="20"/>
        </w:numPr>
        <w:spacing w:after="160" w:line="259" w:lineRule="auto"/>
        <w:contextualSpacing/>
        <w:jc w:val="left"/>
        <w:rPr>
          <w:rFonts w:ascii="Arial" w:hAnsi="Arial" w:cs="Arial"/>
          <w:szCs w:val="22"/>
          <w:lang w:val="en-GB" w:eastAsia="en-GB"/>
        </w:rPr>
      </w:pPr>
      <w:r w:rsidRPr="00C207D8">
        <w:rPr>
          <w:rFonts w:ascii="Arial" w:hAnsi="Arial" w:cs="Arial"/>
          <w:szCs w:val="22"/>
          <w:lang w:val="en-GB" w:eastAsia="en-GB"/>
        </w:rPr>
        <w:t>E-mail</w:t>
      </w:r>
    </w:p>
    <w:p w14:paraId="12FBFF56" w14:textId="77777777" w:rsidR="006F5F87" w:rsidRPr="00C207D8" w:rsidRDefault="006F5F87" w:rsidP="00E70369">
      <w:pPr>
        <w:pStyle w:val="ListParagraph"/>
        <w:numPr>
          <w:ilvl w:val="0"/>
          <w:numId w:val="20"/>
        </w:numPr>
        <w:spacing w:after="160" w:line="259" w:lineRule="auto"/>
        <w:contextualSpacing/>
        <w:jc w:val="left"/>
        <w:rPr>
          <w:rFonts w:ascii="Arial" w:hAnsi="Arial" w:cs="Arial"/>
          <w:szCs w:val="22"/>
          <w:lang w:val="en-GB" w:eastAsia="en-GB"/>
        </w:rPr>
      </w:pPr>
      <w:r w:rsidRPr="00C207D8">
        <w:rPr>
          <w:rFonts w:ascii="Arial" w:hAnsi="Arial" w:cs="Arial"/>
          <w:szCs w:val="22"/>
          <w:lang w:val="en-GB" w:eastAsia="en-GB"/>
        </w:rPr>
        <w:t>Telephone</w:t>
      </w:r>
    </w:p>
    <w:p w14:paraId="687F3EA9" w14:textId="4FEBBBCE" w:rsidR="006F5F87" w:rsidRPr="00C207D8" w:rsidRDefault="006F5F87" w:rsidP="006F5F87">
      <w:pPr>
        <w:rPr>
          <w:rFonts w:ascii="Arial" w:hAnsi="Arial" w:cs="Arial"/>
          <w:sz w:val="22"/>
          <w:szCs w:val="22"/>
          <w:lang w:eastAsia="en-GB"/>
        </w:rPr>
      </w:pPr>
      <w:r w:rsidRPr="00C207D8">
        <w:rPr>
          <w:rFonts w:ascii="Arial" w:hAnsi="Arial" w:cs="Arial"/>
          <w:sz w:val="22"/>
          <w:szCs w:val="22"/>
          <w:lang w:eastAsia="en-GB"/>
        </w:rPr>
        <w:t>The contact names, numbers and descriptions of the roles of a</w:t>
      </w:r>
      <w:r w:rsidR="00F26659" w:rsidRPr="00C207D8">
        <w:rPr>
          <w:rFonts w:ascii="Arial" w:hAnsi="Arial" w:cs="Arial"/>
          <w:sz w:val="22"/>
          <w:szCs w:val="22"/>
          <w:lang w:eastAsia="en-GB"/>
        </w:rPr>
        <w:t>ll relevant persons within the b</w:t>
      </w:r>
      <w:r w:rsidRPr="00C207D8">
        <w:rPr>
          <w:rFonts w:ascii="Arial" w:hAnsi="Arial" w:cs="Arial"/>
          <w:sz w:val="22"/>
          <w:szCs w:val="22"/>
          <w:lang w:eastAsia="en-GB"/>
        </w:rPr>
        <w:t>idder’s consortia or team;</w:t>
      </w:r>
    </w:p>
    <w:p w14:paraId="7493D0FA" w14:textId="77777777" w:rsidR="0023148A" w:rsidRPr="00C207D8" w:rsidRDefault="0023148A" w:rsidP="006F5F87">
      <w:pPr>
        <w:rPr>
          <w:rFonts w:ascii="Arial" w:hAnsi="Arial" w:cs="Arial"/>
          <w:sz w:val="22"/>
          <w:szCs w:val="22"/>
          <w:lang w:eastAsia="en-GB"/>
        </w:rPr>
      </w:pPr>
    </w:p>
    <w:p w14:paraId="5215C9A7" w14:textId="0BE583DD" w:rsidR="00CB0580" w:rsidRPr="00C207D8" w:rsidRDefault="006F5F87" w:rsidP="005E7729">
      <w:pPr>
        <w:rPr>
          <w:rFonts w:ascii="Arial" w:hAnsi="Arial" w:cs="Arial"/>
          <w:sz w:val="22"/>
          <w:szCs w:val="22"/>
          <w:lang w:eastAsia="en-GB"/>
        </w:rPr>
      </w:pPr>
      <w:r w:rsidRPr="00C207D8">
        <w:rPr>
          <w:rFonts w:ascii="Arial" w:hAnsi="Arial" w:cs="Arial"/>
          <w:sz w:val="22"/>
          <w:szCs w:val="22"/>
          <w:lang w:eastAsia="en-GB"/>
        </w:rPr>
        <w:t>Details of or confirmation there are no changes</w:t>
      </w:r>
      <w:r w:rsidR="00F26659" w:rsidRPr="00C207D8">
        <w:rPr>
          <w:rFonts w:ascii="Arial" w:hAnsi="Arial" w:cs="Arial"/>
          <w:sz w:val="22"/>
          <w:szCs w:val="22"/>
          <w:lang w:eastAsia="en-GB"/>
        </w:rPr>
        <w:t xml:space="preserve"> (existing or imminent) to the b</w:t>
      </w:r>
      <w:r w:rsidRPr="00C207D8">
        <w:rPr>
          <w:rFonts w:ascii="Arial" w:hAnsi="Arial" w:cs="Arial"/>
          <w:sz w:val="22"/>
          <w:szCs w:val="22"/>
          <w:lang w:eastAsia="en-GB"/>
        </w:rPr>
        <w:t>idder’s eligibility to tender (Regulation 57 requirements), financial standing, legal or organisational structures that may have or are likely to have a material impact on the information submitted as part of, or subsequent to, the SQ submission.</w:t>
      </w:r>
      <w:bookmarkStart w:id="132" w:name="_Toc6990747"/>
      <w:bookmarkStart w:id="133" w:name="_Toc6990806"/>
      <w:bookmarkStart w:id="134" w:name="_Toc23253201"/>
      <w:bookmarkEnd w:id="132"/>
      <w:bookmarkEnd w:id="133"/>
    </w:p>
    <w:p w14:paraId="7F00635D" w14:textId="77777777" w:rsidR="005E7729" w:rsidRPr="00C207D8" w:rsidRDefault="005E7729" w:rsidP="005E7729">
      <w:pPr>
        <w:rPr>
          <w:rFonts w:ascii="Arial" w:hAnsi="Arial" w:cs="Arial"/>
          <w:sz w:val="22"/>
          <w:szCs w:val="22"/>
          <w:lang w:eastAsia="en-GB"/>
        </w:rPr>
      </w:pPr>
    </w:p>
    <w:p w14:paraId="28E5DC25" w14:textId="62743E17" w:rsidR="006F5F87" w:rsidRPr="00C207D8" w:rsidRDefault="008A0FA2" w:rsidP="006F5F87">
      <w:pPr>
        <w:pStyle w:val="Heading3"/>
        <w:keepLines/>
        <w:numPr>
          <w:ilvl w:val="2"/>
          <w:numId w:val="0"/>
        </w:numPr>
        <w:spacing w:before="40" w:line="259" w:lineRule="auto"/>
        <w:ind w:left="720" w:hanging="720"/>
        <w:rPr>
          <w:b w:val="0"/>
          <w:color w:val="0070C0"/>
          <w:lang w:eastAsia="en-GB"/>
        </w:rPr>
      </w:pPr>
      <w:bookmarkStart w:id="135" w:name="_Toc95491405"/>
      <w:r w:rsidRPr="00C207D8">
        <w:rPr>
          <w:b w:val="0"/>
          <w:color w:val="0070C0"/>
          <w:lang w:eastAsia="en-GB"/>
        </w:rPr>
        <w:t>6</w:t>
      </w:r>
      <w:r w:rsidR="00CB0580" w:rsidRPr="00C207D8">
        <w:rPr>
          <w:b w:val="0"/>
          <w:color w:val="0070C0"/>
          <w:lang w:eastAsia="en-GB"/>
        </w:rPr>
        <w:t xml:space="preserve">.2.2 </w:t>
      </w:r>
      <w:r w:rsidR="006F5F87" w:rsidRPr="00C207D8">
        <w:rPr>
          <w:b w:val="0"/>
          <w:color w:val="0070C0"/>
          <w:lang w:eastAsia="en-GB"/>
        </w:rPr>
        <w:t>Method Statement</w:t>
      </w:r>
      <w:bookmarkEnd w:id="134"/>
      <w:bookmarkEnd w:id="135"/>
    </w:p>
    <w:p w14:paraId="153B2E11" w14:textId="77777777" w:rsidR="006F5F87" w:rsidRPr="00C207D8" w:rsidRDefault="006F5F87" w:rsidP="006F5F87">
      <w:pPr>
        <w:pStyle w:val="Default"/>
        <w:rPr>
          <w:i/>
          <w:sz w:val="22"/>
          <w:szCs w:val="22"/>
        </w:rPr>
      </w:pPr>
    </w:p>
    <w:p w14:paraId="1A63059D" w14:textId="0ADF4D83" w:rsidR="006F5F87" w:rsidRPr="00C207D8" w:rsidRDefault="00170141" w:rsidP="006F5F87">
      <w:pPr>
        <w:rPr>
          <w:rFonts w:ascii="Arial" w:hAnsi="Arial" w:cs="Arial"/>
          <w:sz w:val="22"/>
          <w:szCs w:val="22"/>
          <w:lang w:eastAsia="en-GB"/>
        </w:rPr>
      </w:pPr>
      <w:r w:rsidRPr="00C207D8">
        <w:rPr>
          <w:rFonts w:ascii="Arial" w:hAnsi="Arial" w:cs="Arial"/>
          <w:sz w:val="22"/>
          <w:szCs w:val="22"/>
          <w:lang w:eastAsia="en-GB"/>
        </w:rPr>
        <w:t>Bidders must provide a method s</w:t>
      </w:r>
      <w:r w:rsidR="006F5F87" w:rsidRPr="00C207D8">
        <w:rPr>
          <w:rFonts w:ascii="Arial" w:hAnsi="Arial" w:cs="Arial"/>
          <w:sz w:val="22"/>
          <w:szCs w:val="22"/>
          <w:lang w:eastAsia="en-GB"/>
        </w:rPr>
        <w:t>tatement response to each of the evaluation questions listed in detailed</w:t>
      </w:r>
      <w:r w:rsidR="00BC0B24" w:rsidRPr="00C207D8">
        <w:rPr>
          <w:rFonts w:ascii="Arial" w:hAnsi="Arial" w:cs="Arial"/>
          <w:sz w:val="22"/>
          <w:szCs w:val="22"/>
          <w:lang w:eastAsia="en-GB"/>
        </w:rPr>
        <w:t xml:space="preserve"> in section 7</w:t>
      </w:r>
      <w:r w:rsidR="00170A61" w:rsidRPr="00C207D8">
        <w:rPr>
          <w:rFonts w:ascii="Arial" w:hAnsi="Arial" w:cs="Arial"/>
          <w:sz w:val="22"/>
          <w:szCs w:val="22"/>
          <w:lang w:eastAsia="en-GB"/>
        </w:rPr>
        <w:t>.</w:t>
      </w:r>
      <w:r w:rsidR="00681F9D">
        <w:rPr>
          <w:rFonts w:ascii="Arial" w:hAnsi="Arial" w:cs="Arial"/>
          <w:sz w:val="22"/>
          <w:szCs w:val="22"/>
          <w:lang w:eastAsia="en-GB"/>
        </w:rPr>
        <w:t>8</w:t>
      </w:r>
      <w:r w:rsidR="00170A61" w:rsidRPr="00C207D8">
        <w:rPr>
          <w:rFonts w:ascii="Arial" w:hAnsi="Arial" w:cs="Arial"/>
          <w:sz w:val="22"/>
          <w:szCs w:val="22"/>
          <w:lang w:eastAsia="en-GB"/>
        </w:rPr>
        <w:t xml:space="preserve"> of this ITT. The bidder</w:t>
      </w:r>
      <w:r w:rsidR="006F5F87" w:rsidRPr="00C207D8">
        <w:rPr>
          <w:rFonts w:ascii="Arial" w:hAnsi="Arial" w:cs="Arial"/>
          <w:sz w:val="22"/>
          <w:szCs w:val="22"/>
          <w:lang w:eastAsia="en-GB"/>
        </w:rPr>
        <w:t xml:space="preserve"> must attempt to provide a response to each of the questions</w:t>
      </w:r>
      <w:r w:rsidRPr="00C207D8">
        <w:rPr>
          <w:rFonts w:ascii="Arial" w:hAnsi="Arial" w:cs="Arial"/>
          <w:sz w:val="22"/>
          <w:szCs w:val="22"/>
          <w:lang w:eastAsia="en-GB"/>
        </w:rPr>
        <w:t xml:space="preserve"> to demonstrate ability to carry out the work and your understanding of the Services required outlined in the Specification</w:t>
      </w:r>
      <w:r w:rsidR="006F5F87" w:rsidRPr="00C207D8">
        <w:rPr>
          <w:rFonts w:ascii="Arial" w:hAnsi="Arial" w:cs="Arial"/>
          <w:sz w:val="22"/>
          <w:szCs w:val="22"/>
          <w:lang w:eastAsia="en-GB"/>
        </w:rPr>
        <w:t>. Failure</w:t>
      </w:r>
      <w:r w:rsidRPr="00C207D8">
        <w:rPr>
          <w:rFonts w:ascii="Arial" w:hAnsi="Arial" w:cs="Arial"/>
          <w:sz w:val="22"/>
          <w:szCs w:val="22"/>
          <w:lang w:eastAsia="en-GB"/>
        </w:rPr>
        <w:t xml:space="preserve"> to provide a completed method s</w:t>
      </w:r>
      <w:r w:rsidR="006F5F87" w:rsidRPr="00C207D8">
        <w:rPr>
          <w:rFonts w:ascii="Arial" w:hAnsi="Arial" w:cs="Arial"/>
          <w:sz w:val="22"/>
          <w:szCs w:val="22"/>
          <w:lang w:eastAsia="en-GB"/>
        </w:rPr>
        <w:t>tatement for each evaluation question will result in a fail.</w:t>
      </w:r>
    </w:p>
    <w:p w14:paraId="63DB1DCB" w14:textId="77777777" w:rsidR="006F5F87" w:rsidRPr="00144702" w:rsidRDefault="006F5F87" w:rsidP="006F5F87">
      <w:pPr>
        <w:rPr>
          <w:rFonts w:ascii="Arial" w:hAnsi="Arial" w:cs="Arial"/>
          <w:lang w:eastAsia="en-GB"/>
        </w:rPr>
      </w:pPr>
    </w:p>
    <w:p w14:paraId="6812D2B4" w14:textId="4D5AF21C" w:rsidR="006F5F87" w:rsidRPr="00C207D8" w:rsidRDefault="008A0FA2" w:rsidP="006F5F87">
      <w:pPr>
        <w:pStyle w:val="Heading3"/>
        <w:keepLines/>
        <w:numPr>
          <w:ilvl w:val="2"/>
          <w:numId w:val="0"/>
        </w:numPr>
        <w:spacing w:before="40" w:line="259" w:lineRule="auto"/>
        <w:ind w:left="720" w:hanging="720"/>
        <w:rPr>
          <w:b w:val="0"/>
          <w:color w:val="0070C0"/>
          <w:lang w:eastAsia="en-GB"/>
        </w:rPr>
      </w:pPr>
      <w:bookmarkStart w:id="136" w:name="_Toc23253202"/>
      <w:bookmarkStart w:id="137" w:name="_Toc95491406"/>
      <w:r w:rsidRPr="00C207D8">
        <w:rPr>
          <w:b w:val="0"/>
          <w:color w:val="0070C0"/>
          <w:lang w:eastAsia="en-GB"/>
        </w:rPr>
        <w:t>6</w:t>
      </w:r>
      <w:r w:rsidR="00170141" w:rsidRPr="00C207D8">
        <w:rPr>
          <w:b w:val="0"/>
          <w:color w:val="0070C0"/>
          <w:lang w:eastAsia="en-GB"/>
        </w:rPr>
        <w:t xml:space="preserve">.2.3 </w:t>
      </w:r>
      <w:r w:rsidR="006F5F87" w:rsidRPr="00C207D8">
        <w:rPr>
          <w:b w:val="0"/>
          <w:color w:val="0070C0"/>
          <w:lang w:eastAsia="en-GB"/>
        </w:rPr>
        <w:t>Pricing Schedule</w:t>
      </w:r>
      <w:bookmarkEnd w:id="136"/>
      <w:bookmarkEnd w:id="137"/>
    </w:p>
    <w:p w14:paraId="352A3B0D" w14:textId="77777777" w:rsidR="006F5F87" w:rsidRPr="00C207D8" w:rsidRDefault="006F5F87" w:rsidP="006F5F87">
      <w:pPr>
        <w:pStyle w:val="NoSpacing"/>
        <w:rPr>
          <w:rFonts w:ascii="Arial" w:hAnsi="Arial" w:cs="Arial"/>
          <w:lang w:eastAsia="en-GB"/>
        </w:rPr>
      </w:pPr>
    </w:p>
    <w:p w14:paraId="30283EA3" w14:textId="7A9314DF" w:rsidR="006F5F87" w:rsidRPr="00C207D8" w:rsidRDefault="006F5F87" w:rsidP="006F5F87">
      <w:pPr>
        <w:rPr>
          <w:rFonts w:ascii="Arial" w:hAnsi="Arial" w:cs="Arial"/>
          <w:sz w:val="22"/>
          <w:szCs w:val="22"/>
          <w:lang w:eastAsia="en-GB"/>
        </w:rPr>
      </w:pPr>
      <w:r w:rsidRPr="00C207D8">
        <w:rPr>
          <w:rFonts w:ascii="Arial" w:hAnsi="Arial" w:cs="Arial"/>
          <w:sz w:val="22"/>
          <w:szCs w:val="22"/>
          <w:lang w:eastAsia="en-GB"/>
        </w:rPr>
        <w:t>Bidders must complete the</w:t>
      </w:r>
      <w:r w:rsidR="00A60331" w:rsidRPr="00C207D8">
        <w:rPr>
          <w:rFonts w:ascii="Arial" w:hAnsi="Arial" w:cs="Arial"/>
          <w:sz w:val="22"/>
          <w:szCs w:val="22"/>
          <w:lang w:eastAsia="en-GB"/>
        </w:rPr>
        <w:t xml:space="preserve"> relevant</w:t>
      </w:r>
      <w:r w:rsidRPr="00C207D8">
        <w:rPr>
          <w:rFonts w:ascii="Arial" w:hAnsi="Arial" w:cs="Arial"/>
          <w:sz w:val="22"/>
          <w:szCs w:val="22"/>
          <w:lang w:eastAsia="en-GB"/>
        </w:rPr>
        <w:t xml:space="preserve"> Pricing Schedule to complete the Tender submission. Failure to provide </w:t>
      </w:r>
      <w:r w:rsidR="000417EF">
        <w:rPr>
          <w:rFonts w:ascii="Arial" w:hAnsi="Arial" w:cs="Arial"/>
          <w:sz w:val="22"/>
          <w:szCs w:val="22"/>
          <w:lang w:eastAsia="en-GB"/>
        </w:rPr>
        <w:t xml:space="preserve">all </w:t>
      </w:r>
      <w:r w:rsidRPr="00C207D8">
        <w:rPr>
          <w:rFonts w:ascii="Arial" w:hAnsi="Arial" w:cs="Arial"/>
          <w:sz w:val="22"/>
          <w:szCs w:val="22"/>
          <w:lang w:eastAsia="en-GB"/>
        </w:rPr>
        <w:t>completed</w:t>
      </w:r>
      <w:r w:rsidR="000417EF">
        <w:rPr>
          <w:rFonts w:ascii="Arial" w:hAnsi="Arial" w:cs="Arial"/>
          <w:sz w:val="22"/>
          <w:szCs w:val="22"/>
          <w:lang w:eastAsia="en-GB"/>
        </w:rPr>
        <w:t xml:space="preserve"> sections within the</w:t>
      </w:r>
      <w:r w:rsidRPr="00C207D8">
        <w:rPr>
          <w:rFonts w:ascii="Arial" w:hAnsi="Arial" w:cs="Arial"/>
          <w:sz w:val="22"/>
          <w:szCs w:val="22"/>
          <w:lang w:eastAsia="en-GB"/>
        </w:rPr>
        <w:t xml:space="preserve"> Pricing Schedule will result in a fail.</w:t>
      </w:r>
    </w:p>
    <w:p w14:paraId="12F7AFAF" w14:textId="77777777" w:rsidR="006F5F87" w:rsidRPr="00C207D8" w:rsidRDefault="006F5F87" w:rsidP="006F5F87">
      <w:pPr>
        <w:autoSpaceDE w:val="0"/>
        <w:autoSpaceDN w:val="0"/>
        <w:adjustRightInd w:val="0"/>
        <w:rPr>
          <w:rFonts w:ascii="Arial" w:hAnsi="Arial" w:cs="Arial"/>
          <w:bCs/>
          <w:color w:val="0070C0"/>
          <w:sz w:val="26"/>
          <w:szCs w:val="26"/>
          <w:lang w:eastAsia="en-GB"/>
        </w:rPr>
      </w:pPr>
    </w:p>
    <w:p w14:paraId="431B9674" w14:textId="742F7906" w:rsidR="00CA41F2" w:rsidRPr="00C207D8" w:rsidRDefault="008A0FA2" w:rsidP="00CA41F2">
      <w:pPr>
        <w:pStyle w:val="Heading3"/>
        <w:rPr>
          <w:b w:val="0"/>
          <w:color w:val="0070C0"/>
          <w:lang w:eastAsia="en-GB"/>
        </w:rPr>
      </w:pPr>
      <w:bookmarkStart w:id="138" w:name="_Toc95491407"/>
      <w:r w:rsidRPr="00C207D8">
        <w:rPr>
          <w:b w:val="0"/>
          <w:color w:val="0070C0"/>
          <w:lang w:eastAsia="en-GB"/>
        </w:rPr>
        <w:t>6</w:t>
      </w:r>
      <w:r w:rsidR="00CA41F2" w:rsidRPr="00C207D8">
        <w:rPr>
          <w:b w:val="0"/>
          <w:color w:val="0070C0"/>
          <w:lang w:eastAsia="en-GB"/>
        </w:rPr>
        <w:t>.2.4 References</w:t>
      </w:r>
      <w:bookmarkEnd w:id="138"/>
    </w:p>
    <w:p w14:paraId="1467BDBB" w14:textId="77777777" w:rsidR="006B69AB" w:rsidRPr="00C207D8" w:rsidRDefault="006B69AB" w:rsidP="006B69AB">
      <w:pPr>
        <w:rPr>
          <w:rFonts w:ascii="Arial" w:hAnsi="Arial" w:cs="Arial"/>
          <w:lang w:eastAsia="en-GB"/>
        </w:rPr>
      </w:pPr>
    </w:p>
    <w:p w14:paraId="6AE65D63" w14:textId="77777777" w:rsidR="00CA41F2" w:rsidRDefault="00CA41F2" w:rsidP="00CA41F2">
      <w:pPr>
        <w:rPr>
          <w:rFonts w:ascii="Arial" w:hAnsi="Arial" w:cs="Arial"/>
          <w:sz w:val="22"/>
          <w:szCs w:val="22"/>
          <w:lang w:eastAsia="en-GB"/>
        </w:rPr>
      </w:pPr>
      <w:r w:rsidRPr="00C207D8">
        <w:rPr>
          <w:rFonts w:ascii="Arial" w:hAnsi="Arial" w:cs="Arial"/>
          <w:sz w:val="22"/>
          <w:szCs w:val="22"/>
          <w:lang w:eastAsia="en-GB"/>
        </w:rPr>
        <w:t>Please provide two references to include customer name, contact details, contract price, start date/duration of contract and description of service undertaken.</w:t>
      </w:r>
    </w:p>
    <w:p w14:paraId="742A9614" w14:textId="77777777" w:rsidR="006D684F" w:rsidRDefault="006D684F" w:rsidP="00CA41F2">
      <w:pPr>
        <w:rPr>
          <w:rFonts w:ascii="Arial" w:hAnsi="Arial" w:cs="Arial"/>
          <w:sz w:val="22"/>
          <w:szCs w:val="22"/>
          <w:lang w:eastAsia="en-GB"/>
        </w:rPr>
      </w:pPr>
    </w:p>
    <w:p w14:paraId="5D0B43B6" w14:textId="3EABF071" w:rsidR="006D684F" w:rsidRPr="000B66E8" w:rsidRDefault="00E10A1C" w:rsidP="00CA41F2">
      <w:pPr>
        <w:rPr>
          <w:rFonts w:ascii="Arial" w:hAnsi="Arial" w:cs="Arial"/>
          <w:lang w:eastAsia="en-GB"/>
        </w:rPr>
      </w:pPr>
      <w:r w:rsidRPr="000B66E8">
        <w:rPr>
          <w:rFonts w:ascii="Arial" w:hAnsi="Arial" w:cs="Arial"/>
          <w:lang w:eastAsia="en-GB"/>
        </w:rPr>
        <w:t xml:space="preserve">6.2.5 The Climate Emergency and Delivering Low Carbon Outcomes </w:t>
      </w:r>
    </w:p>
    <w:p w14:paraId="7EF78097" w14:textId="77777777" w:rsidR="00E10A1C" w:rsidRDefault="00E10A1C" w:rsidP="00CA41F2">
      <w:pPr>
        <w:rPr>
          <w:rFonts w:ascii="Arial" w:hAnsi="Arial" w:cs="Arial"/>
          <w:sz w:val="22"/>
          <w:szCs w:val="22"/>
          <w:lang w:eastAsia="en-GB"/>
        </w:rPr>
      </w:pPr>
    </w:p>
    <w:p w14:paraId="20575924" w14:textId="77777777" w:rsidR="00281674" w:rsidRPr="000B66E8" w:rsidRDefault="00281674" w:rsidP="00281674">
      <w:pPr>
        <w:jc w:val="both"/>
        <w:rPr>
          <w:rFonts w:ascii="Arial" w:hAnsi="Arial" w:cs="Arial"/>
          <w:sz w:val="22"/>
          <w:szCs w:val="22"/>
          <w:lang w:eastAsia="en-GB"/>
        </w:rPr>
      </w:pPr>
      <w:r w:rsidRPr="000B66E8">
        <w:rPr>
          <w:rFonts w:ascii="Arial" w:hAnsi="Arial" w:cs="Arial"/>
          <w:sz w:val="22"/>
          <w:szCs w:val="22"/>
          <w:lang w:eastAsia="en-GB"/>
        </w:rPr>
        <w:t>To achieve this as effectively as possible, WLWA has identified where some of the biggest risks and opportunities exist for carbon reduction within WLWA’s supply chain and procurement categories and has developed suitable tender questions on that basis. Bidders are encouraged to provide solutions to support WLWA in its climate goals.</w:t>
      </w:r>
    </w:p>
    <w:p w14:paraId="52036D67" w14:textId="77777777" w:rsidR="00281674" w:rsidRPr="000B66E8" w:rsidRDefault="00281674" w:rsidP="00281674">
      <w:pPr>
        <w:jc w:val="both"/>
        <w:rPr>
          <w:rFonts w:ascii="Arial" w:hAnsi="Arial" w:cs="Arial"/>
          <w:sz w:val="22"/>
          <w:szCs w:val="22"/>
          <w:lang w:eastAsia="en-GB"/>
        </w:rPr>
      </w:pPr>
    </w:p>
    <w:p w14:paraId="6888F284" w14:textId="77777777" w:rsidR="00281674" w:rsidRPr="000B66E8" w:rsidRDefault="00281674" w:rsidP="00281674">
      <w:pPr>
        <w:jc w:val="both"/>
        <w:rPr>
          <w:rFonts w:ascii="Arial" w:hAnsi="Arial" w:cs="Arial"/>
          <w:sz w:val="22"/>
          <w:szCs w:val="22"/>
          <w:lang w:eastAsia="en-GB"/>
        </w:rPr>
      </w:pPr>
      <w:r w:rsidRPr="000B66E8">
        <w:rPr>
          <w:rFonts w:ascii="Arial" w:hAnsi="Arial" w:cs="Arial"/>
          <w:sz w:val="22"/>
          <w:szCs w:val="22"/>
          <w:lang w:eastAsia="en-GB"/>
        </w:rPr>
        <w:t xml:space="preserve">Successful bidders will be required to sign WLWA’s Climate Commitment Charter (please refer to Annex 6 for Charter and Annex 7 for SME guidance) to support WLWA in achieving its low carbon objectives. </w:t>
      </w:r>
    </w:p>
    <w:p w14:paraId="68CC9395" w14:textId="77777777" w:rsidR="00281674" w:rsidRPr="000B66E8" w:rsidRDefault="00281674" w:rsidP="00281674">
      <w:pPr>
        <w:jc w:val="both"/>
        <w:rPr>
          <w:rFonts w:ascii="Arial" w:hAnsi="Arial" w:cs="Arial"/>
          <w:sz w:val="22"/>
          <w:szCs w:val="22"/>
          <w:lang w:eastAsia="en-GB"/>
        </w:rPr>
      </w:pPr>
    </w:p>
    <w:p w14:paraId="0B46AEF9" w14:textId="77777777" w:rsidR="00281674" w:rsidRPr="000B66E8" w:rsidRDefault="00281674" w:rsidP="00281674">
      <w:pPr>
        <w:jc w:val="both"/>
        <w:rPr>
          <w:rFonts w:ascii="Arial" w:hAnsi="Arial" w:cs="Arial"/>
          <w:sz w:val="22"/>
          <w:szCs w:val="22"/>
          <w:lang w:eastAsia="en-GB"/>
        </w:rPr>
      </w:pPr>
      <w:r w:rsidRPr="000B66E8">
        <w:rPr>
          <w:rFonts w:ascii="Arial" w:hAnsi="Arial" w:cs="Arial"/>
          <w:sz w:val="22"/>
          <w:szCs w:val="22"/>
          <w:lang w:eastAsia="en-GB"/>
        </w:rPr>
        <w:t>The bidder should consider how they are measuring the carbon and other GHG emissions from their organisation, and how they plan to reduce those emissions, including setting targets to monitor progress, with a particular focus on the scope of this contract.</w:t>
      </w:r>
    </w:p>
    <w:p w14:paraId="31B332E4" w14:textId="77777777" w:rsidR="00281674" w:rsidRPr="000B66E8" w:rsidRDefault="00281674" w:rsidP="00281674">
      <w:pPr>
        <w:jc w:val="both"/>
        <w:rPr>
          <w:rFonts w:ascii="Arial" w:hAnsi="Arial" w:cs="Arial"/>
          <w:sz w:val="22"/>
          <w:szCs w:val="22"/>
          <w:lang w:eastAsia="en-GB"/>
        </w:rPr>
      </w:pPr>
    </w:p>
    <w:p w14:paraId="42B423A7" w14:textId="77777777" w:rsidR="00281674" w:rsidRPr="000B66E8" w:rsidRDefault="00281674" w:rsidP="00281674">
      <w:pPr>
        <w:jc w:val="both"/>
        <w:rPr>
          <w:rFonts w:ascii="Arial" w:hAnsi="Arial" w:cs="Arial"/>
          <w:sz w:val="22"/>
          <w:szCs w:val="22"/>
          <w:lang w:eastAsia="en-GB"/>
        </w:rPr>
      </w:pPr>
      <w:r w:rsidRPr="000B66E8">
        <w:rPr>
          <w:rFonts w:ascii="Arial" w:hAnsi="Arial" w:cs="Arial"/>
          <w:sz w:val="22"/>
          <w:szCs w:val="22"/>
          <w:lang w:eastAsia="en-GB"/>
        </w:rPr>
        <w:lastRenderedPageBreak/>
        <w:t>Responses should include consideration of the key areas where carbon and GHG emissions come from: for example, direct energy use, transport &amp; distribution (including staff travel), materials and components including packaging, and waste &amp; recycling. In the context of this contract, bidders should ensure that they describe:</w:t>
      </w:r>
    </w:p>
    <w:p w14:paraId="13C89ACF" w14:textId="77777777" w:rsidR="00281674" w:rsidRPr="000B66E8" w:rsidRDefault="00281674" w:rsidP="00281674">
      <w:pPr>
        <w:jc w:val="both"/>
        <w:rPr>
          <w:rFonts w:ascii="Arial" w:hAnsi="Arial" w:cs="Arial"/>
          <w:sz w:val="22"/>
          <w:szCs w:val="22"/>
          <w:lang w:eastAsia="en-GB"/>
        </w:rPr>
      </w:pPr>
    </w:p>
    <w:p w14:paraId="11E7A236" w14:textId="77777777" w:rsidR="00281674" w:rsidRPr="000B66E8" w:rsidRDefault="00281674" w:rsidP="00281674">
      <w:pPr>
        <w:pStyle w:val="ListParagraph"/>
        <w:numPr>
          <w:ilvl w:val="0"/>
          <w:numId w:val="41"/>
        </w:numPr>
        <w:spacing w:after="200" w:line="276" w:lineRule="auto"/>
        <w:ind w:left="426" w:hanging="426"/>
        <w:rPr>
          <w:rFonts w:ascii="Arial" w:hAnsi="Arial" w:cs="Arial"/>
          <w:szCs w:val="22"/>
          <w:lang w:val="en-GB" w:eastAsia="en-GB"/>
        </w:rPr>
      </w:pPr>
      <w:r w:rsidRPr="000B66E8">
        <w:rPr>
          <w:rFonts w:ascii="Arial" w:hAnsi="Arial" w:cs="Arial"/>
          <w:szCs w:val="22"/>
          <w:lang w:val="en-GB" w:eastAsia="en-GB"/>
        </w:rPr>
        <w:t>How they will identify opportunities to reduce carbon during the stages of the service during this contract, as relevant to their service. Where physical goods are used or supplied this should include manufacture; transport &amp; distribution; in-use energy consumption; packaging; and the end-of-life phase.</w:t>
      </w:r>
    </w:p>
    <w:p w14:paraId="7E46AF21" w14:textId="77777777" w:rsidR="00281674" w:rsidRPr="000B66E8" w:rsidRDefault="00281674" w:rsidP="00281674">
      <w:pPr>
        <w:pStyle w:val="ListParagraph"/>
        <w:numPr>
          <w:ilvl w:val="0"/>
          <w:numId w:val="41"/>
        </w:numPr>
        <w:spacing w:after="200" w:line="276" w:lineRule="auto"/>
        <w:ind w:left="426" w:hanging="426"/>
        <w:rPr>
          <w:rFonts w:ascii="Arial" w:hAnsi="Arial" w:cs="Arial"/>
          <w:szCs w:val="22"/>
          <w:lang w:val="en-GB" w:eastAsia="en-GB"/>
        </w:rPr>
      </w:pPr>
      <w:r w:rsidRPr="000B66E8">
        <w:rPr>
          <w:rFonts w:ascii="Arial" w:hAnsi="Arial" w:cs="Arial"/>
          <w:szCs w:val="22"/>
          <w:lang w:val="en-GB" w:eastAsia="en-GB"/>
        </w:rPr>
        <w:t>How these requirements will be cascaded into their own supply chains including the support and training they give to their staff and supply chain to enable them to contribute to delivering sustainable and low carbon outcomes.</w:t>
      </w:r>
    </w:p>
    <w:p w14:paraId="78B98A0F" w14:textId="77777777" w:rsidR="00281674" w:rsidRPr="000B66E8" w:rsidRDefault="00281674" w:rsidP="00281674">
      <w:pPr>
        <w:pStyle w:val="ListParagraph"/>
        <w:numPr>
          <w:ilvl w:val="0"/>
          <w:numId w:val="41"/>
        </w:numPr>
        <w:spacing w:after="200" w:line="276" w:lineRule="auto"/>
        <w:ind w:left="426" w:hanging="426"/>
        <w:rPr>
          <w:rFonts w:ascii="Arial" w:hAnsi="Arial" w:cs="Arial"/>
          <w:szCs w:val="22"/>
          <w:lang w:val="en-GB" w:eastAsia="en-GB"/>
        </w:rPr>
      </w:pPr>
      <w:r w:rsidRPr="000B66E8">
        <w:rPr>
          <w:rFonts w:ascii="Arial" w:hAnsi="Arial" w:cs="Arial"/>
          <w:szCs w:val="22"/>
          <w:lang w:val="en-GB" w:eastAsia="en-GB"/>
        </w:rPr>
        <w:t>Innovative and alternate sources of power, energy efficiency of equipment used, designing for circular economy considerations as part of this contract</w:t>
      </w:r>
    </w:p>
    <w:p w14:paraId="00F25212" w14:textId="77777777" w:rsidR="00281674" w:rsidRPr="000B66E8" w:rsidRDefault="00281674" w:rsidP="00281674">
      <w:pPr>
        <w:pStyle w:val="ListParagraph"/>
        <w:numPr>
          <w:ilvl w:val="0"/>
          <w:numId w:val="41"/>
        </w:numPr>
        <w:spacing w:after="200" w:line="276" w:lineRule="auto"/>
        <w:ind w:left="426" w:hanging="426"/>
        <w:rPr>
          <w:rFonts w:ascii="Arial" w:hAnsi="Arial" w:cs="Arial"/>
          <w:szCs w:val="22"/>
          <w:lang w:val="en-GB" w:eastAsia="en-GB"/>
        </w:rPr>
      </w:pPr>
      <w:r w:rsidRPr="000B66E8">
        <w:rPr>
          <w:rFonts w:ascii="Arial" w:hAnsi="Arial" w:cs="Arial"/>
          <w:szCs w:val="22"/>
          <w:lang w:val="en-GB" w:eastAsia="en-GB"/>
        </w:rPr>
        <w:t xml:space="preserve">How they will measure and evaluate reductions and savings made against a baseline and how these will be evidenced and reported to the WLWA </w:t>
      </w:r>
    </w:p>
    <w:p w14:paraId="6B433050" w14:textId="77777777" w:rsidR="00281674" w:rsidRPr="00281674" w:rsidRDefault="00281674" w:rsidP="00281674">
      <w:pPr>
        <w:jc w:val="both"/>
        <w:rPr>
          <w:rFonts w:ascii="Arial" w:hAnsi="Arial" w:cs="Arial"/>
          <w:bCs/>
          <w:szCs w:val="22"/>
          <w:u w:val="single"/>
        </w:rPr>
      </w:pPr>
    </w:p>
    <w:p w14:paraId="0BA15A9D" w14:textId="77777777" w:rsidR="00281674" w:rsidRPr="000B66E8" w:rsidRDefault="00281674" w:rsidP="00281674">
      <w:pPr>
        <w:jc w:val="both"/>
        <w:rPr>
          <w:rFonts w:ascii="Arial" w:hAnsi="Arial" w:cs="Arial"/>
          <w:sz w:val="22"/>
          <w:szCs w:val="22"/>
          <w:lang w:eastAsia="en-GB"/>
        </w:rPr>
      </w:pPr>
      <w:r w:rsidRPr="000B66E8">
        <w:rPr>
          <w:rFonts w:ascii="Arial" w:hAnsi="Arial" w:cs="Arial"/>
          <w:sz w:val="22"/>
          <w:szCs w:val="22"/>
          <w:lang w:eastAsia="en-GB"/>
        </w:rPr>
        <w:t>WLWA’s climate emergency webpage:</w:t>
      </w:r>
    </w:p>
    <w:p w14:paraId="1085DDA9" w14:textId="481DE71E" w:rsidR="00E10A1C" w:rsidRPr="00281674" w:rsidRDefault="00281674" w:rsidP="00281674">
      <w:pPr>
        <w:rPr>
          <w:rFonts w:ascii="Arial" w:hAnsi="Arial" w:cs="Arial"/>
          <w:sz w:val="22"/>
          <w:szCs w:val="22"/>
          <w:lang w:eastAsia="en-GB"/>
        </w:rPr>
      </w:pPr>
      <w:hyperlink r:id="rId26" w:history="1">
        <w:r w:rsidRPr="00281674">
          <w:rPr>
            <w:rStyle w:val="Hyperlink"/>
            <w:rFonts w:ascii="Arial" w:hAnsi="Arial" w:cs="Arial"/>
            <w:bCs/>
            <w:sz w:val="22"/>
            <w:szCs w:val="22"/>
          </w:rPr>
          <w:t>https://westlondonwaste.gov.uk/climate-emergency</w:t>
        </w:r>
      </w:hyperlink>
    </w:p>
    <w:p w14:paraId="2299907C" w14:textId="77777777" w:rsidR="0035279B" w:rsidRPr="00C207D8" w:rsidRDefault="0035279B" w:rsidP="006F5F87">
      <w:pPr>
        <w:autoSpaceDE w:val="0"/>
        <w:autoSpaceDN w:val="0"/>
        <w:adjustRightInd w:val="0"/>
        <w:rPr>
          <w:rFonts w:ascii="Arial" w:hAnsi="Arial" w:cs="Arial"/>
          <w:lang w:eastAsia="en-GB"/>
        </w:rPr>
      </w:pPr>
    </w:p>
    <w:p w14:paraId="78489FB6" w14:textId="7630D5C0" w:rsidR="006F5F87" w:rsidRPr="00C207D8" w:rsidRDefault="008A0FA2" w:rsidP="006F5F87">
      <w:pPr>
        <w:pStyle w:val="Heading2"/>
        <w:keepLines/>
        <w:numPr>
          <w:ilvl w:val="1"/>
          <w:numId w:val="0"/>
        </w:numPr>
        <w:spacing w:before="40" w:line="259" w:lineRule="auto"/>
        <w:ind w:left="576" w:hanging="576"/>
        <w:jc w:val="left"/>
        <w:rPr>
          <w:b w:val="0"/>
          <w:bCs w:val="0"/>
          <w:color w:val="0070C0"/>
          <w:sz w:val="26"/>
          <w:szCs w:val="26"/>
          <w:lang w:eastAsia="en-GB"/>
        </w:rPr>
      </w:pPr>
      <w:bookmarkStart w:id="139" w:name="_Toc23253204"/>
      <w:bookmarkStart w:id="140" w:name="_Toc95491408"/>
      <w:r w:rsidRPr="00C207D8">
        <w:rPr>
          <w:b w:val="0"/>
          <w:color w:val="0070C0"/>
          <w:sz w:val="26"/>
          <w:szCs w:val="26"/>
          <w:lang w:eastAsia="en-GB"/>
        </w:rPr>
        <w:t>6</w:t>
      </w:r>
      <w:r w:rsidR="0035279B" w:rsidRPr="00C207D8">
        <w:rPr>
          <w:b w:val="0"/>
          <w:color w:val="0070C0"/>
          <w:sz w:val="26"/>
          <w:szCs w:val="26"/>
          <w:lang w:eastAsia="en-GB"/>
        </w:rPr>
        <w:t>.3</w:t>
      </w:r>
      <w:r w:rsidR="00170141" w:rsidRPr="00C207D8">
        <w:rPr>
          <w:b w:val="0"/>
          <w:color w:val="0070C0"/>
          <w:sz w:val="26"/>
          <w:szCs w:val="26"/>
          <w:lang w:eastAsia="en-GB"/>
        </w:rPr>
        <w:t xml:space="preserve"> </w:t>
      </w:r>
      <w:r w:rsidR="005E7729" w:rsidRPr="00C207D8">
        <w:rPr>
          <w:b w:val="0"/>
          <w:color w:val="0070C0"/>
          <w:sz w:val="26"/>
          <w:szCs w:val="26"/>
          <w:lang w:eastAsia="en-GB"/>
        </w:rPr>
        <w:t>Submission G</w:t>
      </w:r>
      <w:r w:rsidR="006F5F87" w:rsidRPr="00C207D8">
        <w:rPr>
          <w:b w:val="0"/>
          <w:color w:val="0070C0"/>
          <w:sz w:val="26"/>
          <w:szCs w:val="26"/>
          <w:lang w:eastAsia="en-GB"/>
        </w:rPr>
        <w:t>uidelines</w:t>
      </w:r>
      <w:bookmarkEnd w:id="139"/>
      <w:bookmarkEnd w:id="140"/>
      <w:r w:rsidR="006F5F87" w:rsidRPr="00C207D8">
        <w:rPr>
          <w:b w:val="0"/>
          <w:color w:val="0070C0"/>
          <w:sz w:val="26"/>
          <w:szCs w:val="26"/>
          <w:lang w:eastAsia="en-GB"/>
        </w:rPr>
        <w:t xml:space="preserve"> </w:t>
      </w:r>
    </w:p>
    <w:p w14:paraId="152411F0" w14:textId="77777777" w:rsidR="006F5F87" w:rsidRPr="00C207D8" w:rsidRDefault="006F5F87" w:rsidP="006F5F87">
      <w:pPr>
        <w:autoSpaceDE w:val="0"/>
        <w:autoSpaceDN w:val="0"/>
        <w:adjustRightInd w:val="0"/>
        <w:ind w:left="716"/>
        <w:rPr>
          <w:rFonts w:ascii="Arial" w:hAnsi="Arial" w:cs="Arial"/>
          <w:sz w:val="19"/>
          <w:szCs w:val="19"/>
          <w:lang w:eastAsia="en-GB"/>
        </w:rPr>
      </w:pPr>
    </w:p>
    <w:p w14:paraId="6699487B" w14:textId="77777777" w:rsidR="006F5F87" w:rsidRPr="00C207D8" w:rsidRDefault="006F5F87" w:rsidP="006F5F87">
      <w:pPr>
        <w:autoSpaceDE w:val="0"/>
        <w:autoSpaceDN w:val="0"/>
        <w:adjustRightInd w:val="0"/>
        <w:rPr>
          <w:rFonts w:ascii="Arial" w:hAnsi="Arial" w:cs="Arial"/>
          <w:sz w:val="22"/>
          <w:szCs w:val="22"/>
          <w:lang w:eastAsia="en-GB"/>
        </w:rPr>
      </w:pPr>
    </w:p>
    <w:p w14:paraId="217E8AE6" w14:textId="77777777" w:rsidR="006F5F87" w:rsidRPr="00C207D8" w:rsidRDefault="006F5F87" w:rsidP="006F5F87">
      <w:pPr>
        <w:autoSpaceDE w:val="0"/>
        <w:autoSpaceDN w:val="0"/>
        <w:adjustRightInd w:val="0"/>
        <w:rPr>
          <w:rFonts w:ascii="Arial" w:hAnsi="Arial" w:cs="Arial"/>
          <w:sz w:val="22"/>
          <w:szCs w:val="22"/>
          <w:lang w:eastAsia="en-GB"/>
        </w:rPr>
      </w:pPr>
      <w:r w:rsidRPr="00C207D8">
        <w:rPr>
          <w:rFonts w:ascii="Arial" w:hAnsi="Arial" w:cs="Arial"/>
          <w:sz w:val="22"/>
          <w:szCs w:val="22"/>
          <w:lang w:eastAsia="en-GB"/>
        </w:rPr>
        <w:t xml:space="preserve">Please ensure that you read and digest all the required actions and appropriate deadlines and any subsequent communications. </w:t>
      </w:r>
    </w:p>
    <w:p w14:paraId="0EA368D5" w14:textId="77777777" w:rsidR="006F5F87" w:rsidRPr="00C207D8" w:rsidRDefault="006F5F87" w:rsidP="006F5F87">
      <w:pPr>
        <w:autoSpaceDE w:val="0"/>
        <w:autoSpaceDN w:val="0"/>
        <w:adjustRightInd w:val="0"/>
        <w:rPr>
          <w:rFonts w:ascii="Arial" w:hAnsi="Arial" w:cs="Arial"/>
          <w:sz w:val="22"/>
          <w:szCs w:val="22"/>
          <w:lang w:eastAsia="en-GB"/>
        </w:rPr>
      </w:pPr>
    </w:p>
    <w:p w14:paraId="2DF96D9A" w14:textId="77777777" w:rsidR="006F5F87" w:rsidRPr="00C207D8" w:rsidRDefault="006F5F87" w:rsidP="006F5F87">
      <w:pPr>
        <w:autoSpaceDE w:val="0"/>
        <w:autoSpaceDN w:val="0"/>
        <w:adjustRightInd w:val="0"/>
        <w:rPr>
          <w:rFonts w:ascii="Arial" w:hAnsi="Arial" w:cs="Arial"/>
          <w:sz w:val="22"/>
          <w:szCs w:val="22"/>
          <w:lang w:eastAsia="en-GB"/>
        </w:rPr>
      </w:pPr>
      <w:r w:rsidRPr="00C207D8">
        <w:rPr>
          <w:rFonts w:ascii="Arial" w:hAnsi="Arial" w:cs="Arial"/>
          <w:sz w:val="22"/>
          <w:szCs w:val="22"/>
          <w:lang w:eastAsia="en-GB"/>
        </w:rPr>
        <w:t xml:space="preserve">DO NOT leave your response until the last minutes/hours before the deadline (if you experience connection problems you will miss the deadline and your response may be deemed non-compliant and rejected by WLWA - always upload generic information early to avoid last minute time pressure). </w:t>
      </w:r>
    </w:p>
    <w:p w14:paraId="47BC8820" w14:textId="77777777" w:rsidR="006F5F87" w:rsidRPr="00C207D8" w:rsidRDefault="006F5F87" w:rsidP="006F5F87">
      <w:pPr>
        <w:autoSpaceDE w:val="0"/>
        <w:autoSpaceDN w:val="0"/>
        <w:adjustRightInd w:val="0"/>
        <w:rPr>
          <w:rFonts w:ascii="Arial" w:hAnsi="Arial" w:cs="Arial"/>
          <w:sz w:val="22"/>
          <w:szCs w:val="22"/>
          <w:lang w:eastAsia="en-GB"/>
        </w:rPr>
      </w:pPr>
    </w:p>
    <w:p w14:paraId="26BF1BB4" w14:textId="239DBF66" w:rsidR="006F5F87" w:rsidRPr="00C207D8" w:rsidRDefault="00D0649D" w:rsidP="006F5F87">
      <w:pPr>
        <w:autoSpaceDE w:val="0"/>
        <w:autoSpaceDN w:val="0"/>
        <w:adjustRightInd w:val="0"/>
        <w:rPr>
          <w:rFonts w:ascii="Arial" w:hAnsi="Arial" w:cs="Arial"/>
          <w:sz w:val="22"/>
          <w:szCs w:val="22"/>
          <w:lang w:eastAsia="en-GB"/>
        </w:rPr>
      </w:pPr>
      <w:r>
        <w:rPr>
          <w:rFonts w:ascii="Arial" w:hAnsi="Arial" w:cs="Arial"/>
          <w:sz w:val="22"/>
          <w:szCs w:val="22"/>
          <w:lang w:eastAsia="en-GB"/>
        </w:rPr>
        <w:t>W</w:t>
      </w:r>
      <w:r w:rsidR="006F5F87" w:rsidRPr="00C207D8">
        <w:rPr>
          <w:rFonts w:ascii="Arial" w:hAnsi="Arial" w:cs="Arial"/>
          <w:sz w:val="22"/>
          <w:szCs w:val="22"/>
          <w:lang w:eastAsia="en-GB"/>
        </w:rPr>
        <w:t>e recommend that you keep attachments to a manageable size to ensure ease &amp; speed of access. Only attach documents that WLWA has requested.</w:t>
      </w:r>
    </w:p>
    <w:p w14:paraId="0C968755" w14:textId="77777777" w:rsidR="006F5F87" w:rsidRPr="00C207D8" w:rsidRDefault="006F5F87" w:rsidP="006F5F87">
      <w:pPr>
        <w:autoSpaceDE w:val="0"/>
        <w:autoSpaceDN w:val="0"/>
        <w:adjustRightInd w:val="0"/>
        <w:rPr>
          <w:rFonts w:ascii="Arial" w:hAnsi="Arial" w:cs="Arial"/>
          <w:sz w:val="22"/>
          <w:szCs w:val="22"/>
          <w:lang w:eastAsia="en-GB"/>
        </w:rPr>
      </w:pPr>
      <w:r w:rsidRPr="00C207D8">
        <w:rPr>
          <w:rFonts w:ascii="Arial" w:hAnsi="Arial" w:cs="Arial"/>
          <w:sz w:val="22"/>
          <w:szCs w:val="22"/>
          <w:lang w:eastAsia="en-GB"/>
        </w:rPr>
        <w:t xml:space="preserve">. </w:t>
      </w:r>
    </w:p>
    <w:p w14:paraId="05D2918A" w14:textId="77777777" w:rsidR="006F5F87" w:rsidRPr="00C207D8" w:rsidRDefault="006F5F87" w:rsidP="006F5F87">
      <w:pPr>
        <w:autoSpaceDE w:val="0"/>
        <w:autoSpaceDN w:val="0"/>
        <w:adjustRightInd w:val="0"/>
        <w:rPr>
          <w:rFonts w:ascii="Arial" w:hAnsi="Arial" w:cs="Arial"/>
          <w:sz w:val="22"/>
          <w:szCs w:val="22"/>
          <w:lang w:eastAsia="en-GB"/>
        </w:rPr>
      </w:pPr>
      <w:r w:rsidRPr="00C207D8">
        <w:rPr>
          <w:rFonts w:ascii="Arial" w:hAnsi="Arial" w:cs="Arial"/>
          <w:sz w:val="22"/>
          <w:szCs w:val="22"/>
          <w:lang w:eastAsia="en-GB"/>
        </w:rPr>
        <w:t>Ple</w:t>
      </w:r>
      <w:r w:rsidR="00170141" w:rsidRPr="00C207D8">
        <w:rPr>
          <w:rFonts w:ascii="Arial" w:hAnsi="Arial" w:cs="Arial"/>
          <w:sz w:val="22"/>
          <w:szCs w:val="22"/>
          <w:lang w:eastAsia="en-GB"/>
        </w:rPr>
        <w:t>ase attach files only into the q</w:t>
      </w:r>
      <w:r w:rsidRPr="00C207D8">
        <w:rPr>
          <w:rFonts w:ascii="Arial" w:hAnsi="Arial" w:cs="Arial"/>
          <w:sz w:val="22"/>
          <w:szCs w:val="22"/>
          <w:lang w:eastAsia="en-GB"/>
        </w:rPr>
        <w:t xml:space="preserve">uestions specified by WLWA. When attaching files that WLWA </w:t>
      </w:r>
      <w:r w:rsidR="00170141" w:rsidRPr="00C207D8">
        <w:rPr>
          <w:rFonts w:ascii="Arial" w:hAnsi="Arial" w:cs="Arial"/>
          <w:sz w:val="22"/>
          <w:szCs w:val="22"/>
          <w:lang w:eastAsia="en-GB"/>
        </w:rPr>
        <w:t>has asked for an attachment at q</w:t>
      </w:r>
      <w:r w:rsidRPr="00C207D8">
        <w:rPr>
          <w:rFonts w:ascii="Arial" w:hAnsi="Arial" w:cs="Arial"/>
          <w:sz w:val="22"/>
          <w:szCs w:val="22"/>
          <w:lang w:eastAsia="en-GB"/>
        </w:rPr>
        <w:t xml:space="preserve">uestion level, </w:t>
      </w:r>
      <w:r w:rsidR="00170141" w:rsidRPr="00C207D8">
        <w:rPr>
          <w:rFonts w:ascii="Arial" w:hAnsi="Arial" w:cs="Arial"/>
          <w:sz w:val="22"/>
          <w:szCs w:val="22"/>
          <w:lang w:eastAsia="en-GB"/>
        </w:rPr>
        <w:t>upload the file to the correct q</w:t>
      </w:r>
      <w:r w:rsidRPr="00C207D8">
        <w:rPr>
          <w:rFonts w:ascii="Arial" w:hAnsi="Arial" w:cs="Arial"/>
          <w:sz w:val="22"/>
          <w:szCs w:val="22"/>
          <w:lang w:eastAsia="en-GB"/>
        </w:rPr>
        <w:t xml:space="preserve">uestion in order to complete your response. </w:t>
      </w:r>
    </w:p>
    <w:p w14:paraId="611198C4" w14:textId="77777777" w:rsidR="006F5F87" w:rsidRPr="00C207D8" w:rsidRDefault="006F5F87" w:rsidP="006F5F87">
      <w:pPr>
        <w:autoSpaceDE w:val="0"/>
        <w:autoSpaceDN w:val="0"/>
        <w:adjustRightInd w:val="0"/>
        <w:rPr>
          <w:rFonts w:ascii="Arial" w:hAnsi="Arial" w:cs="Arial"/>
          <w:sz w:val="22"/>
          <w:szCs w:val="22"/>
          <w:lang w:eastAsia="en-GB"/>
        </w:rPr>
      </w:pPr>
    </w:p>
    <w:p w14:paraId="0CE3B120" w14:textId="77777777" w:rsidR="006F5F87" w:rsidRPr="00C207D8" w:rsidRDefault="006F5F87" w:rsidP="006F5F87">
      <w:pPr>
        <w:autoSpaceDE w:val="0"/>
        <w:autoSpaceDN w:val="0"/>
        <w:adjustRightInd w:val="0"/>
        <w:rPr>
          <w:rFonts w:ascii="Arial" w:hAnsi="Arial" w:cs="Arial"/>
          <w:sz w:val="22"/>
          <w:szCs w:val="22"/>
          <w:lang w:eastAsia="en-GB"/>
        </w:rPr>
      </w:pPr>
      <w:r w:rsidRPr="00C207D8">
        <w:rPr>
          <w:rFonts w:ascii="Arial" w:hAnsi="Arial" w:cs="Arial"/>
          <w:sz w:val="22"/>
          <w:szCs w:val="22"/>
          <w:lang w:eastAsia="en-GB"/>
        </w:rPr>
        <w:t>The following requirements must be adhered to when submitting Tenders:</w:t>
      </w:r>
    </w:p>
    <w:p w14:paraId="160ECEA7" w14:textId="77777777" w:rsidR="006F5F87" w:rsidRPr="00C207D8" w:rsidRDefault="006F5F87" w:rsidP="006F5F87">
      <w:pPr>
        <w:autoSpaceDE w:val="0"/>
        <w:autoSpaceDN w:val="0"/>
        <w:adjustRightInd w:val="0"/>
        <w:rPr>
          <w:rFonts w:ascii="Arial" w:hAnsi="Arial" w:cs="Arial"/>
          <w:sz w:val="22"/>
          <w:szCs w:val="22"/>
          <w:lang w:eastAsia="en-GB"/>
        </w:rPr>
      </w:pPr>
      <w:r w:rsidRPr="00C207D8">
        <w:rPr>
          <w:rFonts w:ascii="Arial" w:hAnsi="Arial" w:cs="Arial"/>
          <w:sz w:val="22"/>
          <w:szCs w:val="22"/>
          <w:lang w:eastAsia="en-GB"/>
        </w:rPr>
        <w:t xml:space="preserve"> </w:t>
      </w:r>
    </w:p>
    <w:p w14:paraId="511A8EB8" w14:textId="77777777" w:rsidR="006F5F87" w:rsidRPr="00C207D8" w:rsidRDefault="006F5F87" w:rsidP="00E70369">
      <w:pPr>
        <w:numPr>
          <w:ilvl w:val="0"/>
          <w:numId w:val="16"/>
        </w:numPr>
        <w:autoSpaceDE w:val="0"/>
        <w:autoSpaceDN w:val="0"/>
        <w:adjustRightInd w:val="0"/>
        <w:ind w:left="720"/>
        <w:rPr>
          <w:rFonts w:ascii="Arial" w:hAnsi="Arial" w:cs="Arial"/>
          <w:sz w:val="22"/>
          <w:szCs w:val="22"/>
          <w:lang w:eastAsia="en-GB"/>
        </w:rPr>
      </w:pPr>
      <w:r w:rsidRPr="00C207D8">
        <w:rPr>
          <w:rFonts w:ascii="Arial" w:hAnsi="Arial" w:cs="Arial"/>
          <w:sz w:val="22"/>
          <w:szCs w:val="22"/>
          <w:lang w:eastAsia="en-GB"/>
        </w:rPr>
        <w:t>All Response questionnaires must be completed;</w:t>
      </w:r>
    </w:p>
    <w:p w14:paraId="02E20F93" w14:textId="77777777" w:rsidR="006F5F87" w:rsidRPr="00C207D8" w:rsidRDefault="006F5F87" w:rsidP="00E70369">
      <w:pPr>
        <w:numPr>
          <w:ilvl w:val="0"/>
          <w:numId w:val="16"/>
        </w:numPr>
        <w:autoSpaceDE w:val="0"/>
        <w:autoSpaceDN w:val="0"/>
        <w:adjustRightInd w:val="0"/>
        <w:ind w:left="720"/>
        <w:rPr>
          <w:rFonts w:ascii="Arial" w:hAnsi="Arial" w:cs="Arial"/>
          <w:sz w:val="22"/>
          <w:szCs w:val="22"/>
          <w:lang w:eastAsia="en-GB"/>
        </w:rPr>
      </w:pPr>
      <w:r w:rsidRPr="00C207D8">
        <w:rPr>
          <w:rFonts w:ascii="Arial" w:hAnsi="Arial" w:cs="Arial"/>
          <w:sz w:val="22"/>
          <w:szCs w:val="22"/>
          <w:lang w:eastAsia="en-GB"/>
        </w:rPr>
        <w:t>The Tender must be in English and drafted in accordance with the drafting guidance set out in this ITT;</w:t>
      </w:r>
    </w:p>
    <w:p w14:paraId="357C2F01" w14:textId="77777777" w:rsidR="006F5F87" w:rsidRPr="00C207D8" w:rsidRDefault="006F5F87" w:rsidP="00E70369">
      <w:pPr>
        <w:numPr>
          <w:ilvl w:val="0"/>
          <w:numId w:val="16"/>
        </w:numPr>
        <w:autoSpaceDE w:val="0"/>
        <w:autoSpaceDN w:val="0"/>
        <w:adjustRightInd w:val="0"/>
        <w:ind w:left="720"/>
        <w:rPr>
          <w:rFonts w:ascii="Arial" w:hAnsi="Arial" w:cs="Arial"/>
          <w:sz w:val="22"/>
          <w:szCs w:val="22"/>
          <w:lang w:eastAsia="en-GB"/>
        </w:rPr>
      </w:pPr>
      <w:r w:rsidRPr="00C207D8">
        <w:rPr>
          <w:rFonts w:ascii="Arial" w:hAnsi="Arial" w:cs="Arial"/>
          <w:sz w:val="22"/>
          <w:szCs w:val="22"/>
          <w:lang w:eastAsia="en-GB"/>
        </w:rPr>
        <w:t xml:space="preserve">Each uploaded document must be uniquely named or referenced; and </w:t>
      </w:r>
    </w:p>
    <w:p w14:paraId="78240078" w14:textId="77777777" w:rsidR="006F5F87" w:rsidRPr="00C207D8" w:rsidRDefault="006F5F87" w:rsidP="00E70369">
      <w:pPr>
        <w:numPr>
          <w:ilvl w:val="0"/>
          <w:numId w:val="16"/>
        </w:numPr>
        <w:autoSpaceDE w:val="0"/>
        <w:autoSpaceDN w:val="0"/>
        <w:adjustRightInd w:val="0"/>
        <w:ind w:left="720"/>
        <w:rPr>
          <w:rFonts w:ascii="Arial" w:hAnsi="Arial" w:cs="Arial"/>
          <w:sz w:val="22"/>
          <w:szCs w:val="22"/>
          <w:lang w:eastAsia="en-GB"/>
        </w:rPr>
      </w:pPr>
      <w:r w:rsidRPr="00C207D8">
        <w:rPr>
          <w:rFonts w:ascii="Arial" w:hAnsi="Arial" w:cs="Arial"/>
          <w:sz w:val="22"/>
          <w:szCs w:val="22"/>
          <w:lang w:eastAsia="en-GB"/>
        </w:rPr>
        <w:t xml:space="preserve">Electronic documents of the Tender shall be in either Microsoft Office or PDF formats only. </w:t>
      </w:r>
    </w:p>
    <w:p w14:paraId="1832FAE6" w14:textId="77777777" w:rsidR="006F5F87" w:rsidRPr="00C207D8" w:rsidRDefault="006F5F87" w:rsidP="006F5F87">
      <w:pPr>
        <w:autoSpaceDE w:val="0"/>
        <w:autoSpaceDN w:val="0"/>
        <w:adjustRightInd w:val="0"/>
        <w:rPr>
          <w:rFonts w:ascii="Arial" w:hAnsi="Arial" w:cs="Arial"/>
          <w:sz w:val="22"/>
          <w:szCs w:val="22"/>
          <w:lang w:eastAsia="en-GB"/>
        </w:rPr>
      </w:pPr>
    </w:p>
    <w:p w14:paraId="188AEBC3" w14:textId="7306DC42" w:rsidR="006F5F87" w:rsidRPr="00C207D8" w:rsidRDefault="006F5F87" w:rsidP="006F5F87">
      <w:pPr>
        <w:autoSpaceDE w:val="0"/>
        <w:autoSpaceDN w:val="0"/>
        <w:adjustRightInd w:val="0"/>
        <w:ind w:firstLine="720"/>
        <w:rPr>
          <w:rFonts w:ascii="Arial" w:hAnsi="Arial" w:cs="Arial"/>
          <w:sz w:val="22"/>
          <w:szCs w:val="22"/>
          <w:lang w:eastAsia="en-GB"/>
        </w:rPr>
      </w:pPr>
    </w:p>
    <w:p w14:paraId="24836924" w14:textId="77777777" w:rsidR="006F5F87" w:rsidRPr="00C207D8" w:rsidRDefault="001E3D1C" w:rsidP="006F5F87">
      <w:pPr>
        <w:autoSpaceDE w:val="0"/>
        <w:autoSpaceDN w:val="0"/>
        <w:adjustRightInd w:val="0"/>
        <w:ind w:left="4"/>
        <w:rPr>
          <w:rFonts w:ascii="Arial" w:hAnsi="Arial" w:cs="Arial"/>
          <w:sz w:val="22"/>
          <w:szCs w:val="22"/>
          <w:lang w:eastAsia="en-GB"/>
        </w:rPr>
      </w:pPr>
      <w:r w:rsidRPr="00C207D8">
        <w:rPr>
          <w:rFonts w:ascii="Arial" w:hAnsi="Arial" w:cs="Arial"/>
          <w:sz w:val="22"/>
          <w:szCs w:val="22"/>
          <w:lang w:eastAsia="en-GB"/>
        </w:rPr>
        <w:t>The t</w:t>
      </w:r>
      <w:r w:rsidR="006F5F87" w:rsidRPr="00C207D8">
        <w:rPr>
          <w:rFonts w:ascii="Arial" w:hAnsi="Arial" w:cs="Arial"/>
          <w:sz w:val="22"/>
          <w:szCs w:val="22"/>
          <w:lang w:eastAsia="en-GB"/>
        </w:rPr>
        <w:t>ender must be clear, concise and complete. WLWA</w:t>
      </w:r>
      <w:r w:rsidRPr="00C207D8">
        <w:rPr>
          <w:rFonts w:ascii="Arial" w:hAnsi="Arial" w:cs="Arial"/>
          <w:sz w:val="22"/>
          <w:szCs w:val="22"/>
          <w:lang w:eastAsia="en-GB"/>
        </w:rPr>
        <w:t xml:space="preserve"> reserves the right to mark a b</w:t>
      </w:r>
      <w:r w:rsidR="006F5F87" w:rsidRPr="00C207D8">
        <w:rPr>
          <w:rFonts w:ascii="Arial" w:hAnsi="Arial" w:cs="Arial"/>
          <w:sz w:val="22"/>
          <w:szCs w:val="22"/>
          <w:lang w:eastAsia="en-GB"/>
        </w:rPr>
        <w:t>idder down or exclude th</w:t>
      </w:r>
      <w:r w:rsidRPr="00C207D8">
        <w:rPr>
          <w:rFonts w:ascii="Arial" w:hAnsi="Arial" w:cs="Arial"/>
          <w:sz w:val="22"/>
          <w:szCs w:val="22"/>
          <w:lang w:eastAsia="en-GB"/>
        </w:rPr>
        <w:t>em from the procurement if its t</w:t>
      </w:r>
      <w:r w:rsidR="006F5F87" w:rsidRPr="00C207D8">
        <w:rPr>
          <w:rFonts w:ascii="Arial" w:hAnsi="Arial" w:cs="Arial"/>
          <w:sz w:val="22"/>
          <w:szCs w:val="22"/>
          <w:lang w:eastAsia="en-GB"/>
        </w:rPr>
        <w:t xml:space="preserve">ender contains any ambiguities or lacks clarity. Bidders should submit only such information as is necessary to respond effectively to </w:t>
      </w:r>
      <w:r w:rsidR="006F5F87" w:rsidRPr="00C207D8">
        <w:rPr>
          <w:rFonts w:ascii="Arial" w:hAnsi="Arial" w:cs="Arial"/>
          <w:sz w:val="22"/>
          <w:szCs w:val="22"/>
          <w:lang w:eastAsia="en-GB"/>
        </w:rPr>
        <w:lastRenderedPageBreak/>
        <w:t>this ITT. Unless specifically requested, extraneous presentation materials are neither necessary nor desired. Tenders will be evaluated on the basis o</w:t>
      </w:r>
      <w:r w:rsidRPr="00C207D8">
        <w:rPr>
          <w:rFonts w:ascii="Arial" w:hAnsi="Arial" w:cs="Arial"/>
          <w:sz w:val="22"/>
          <w:szCs w:val="22"/>
          <w:lang w:eastAsia="en-GB"/>
        </w:rPr>
        <w:t>f information submitted by the d</w:t>
      </w:r>
      <w:r w:rsidR="006F5F87" w:rsidRPr="00C207D8">
        <w:rPr>
          <w:rFonts w:ascii="Arial" w:hAnsi="Arial" w:cs="Arial"/>
          <w:sz w:val="22"/>
          <w:szCs w:val="22"/>
          <w:lang w:eastAsia="en-GB"/>
        </w:rPr>
        <w:t>eadline.</w:t>
      </w:r>
    </w:p>
    <w:p w14:paraId="606540A0" w14:textId="77777777" w:rsidR="006F5F87" w:rsidRPr="00C207D8" w:rsidRDefault="006F5F87" w:rsidP="006F5F87">
      <w:pPr>
        <w:autoSpaceDE w:val="0"/>
        <w:autoSpaceDN w:val="0"/>
        <w:adjustRightInd w:val="0"/>
        <w:ind w:left="4"/>
        <w:rPr>
          <w:rFonts w:ascii="Arial" w:hAnsi="Arial" w:cs="Arial"/>
          <w:sz w:val="22"/>
          <w:szCs w:val="22"/>
          <w:lang w:eastAsia="en-GB"/>
        </w:rPr>
      </w:pPr>
    </w:p>
    <w:p w14:paraId="1FFCACE3" w14:textId="59369FEA" w:rsidR="006F5F87" w:rsidRPr="00C207D8" w:rsidRDefault="001E3D1C" w:rsidP="00E2578A">
      <w:pPr>
        <w:autoSpaceDE w:val="0"/>
        <w:autoSpaceDN w:val="0"/>
        <w:adjustRightInd w:val="0"/>
        <w:ind w:left="4"/>
        <w:rPr>
          <w:rFonts w:ascii="Arial" w:hAnsi="Arial" w:cs="Arial"/>
          <w:sz w:val="22"/>
          <w:szCs w:val="22"/>
          <w:lang w:eastAsia="en-GB"/>
        </w:rPr>
      </w:pPr>
      <w:r w:rsidRPr="00C207D8">
        <w:rPr>
          <w:rFonts w:ascii="Arial" w:hAnsi="Arial" w:cs="Arial"/>
          <w:sz w:val="22"/>
          <w:szCs w:val="22"/>
          <w:lang w:eastAsia="en-GB"/>
        </w:rPr>
        <w:t>Where the bidder is a company, the t</w:t>
      </w:r>
      <w:r w:rsidR="006F5F87" w:rsidRPr="00C207D8">
        <w:rPr>
          <w:rFonts w:ascii="Arial" w:hAnsi="Arial" w:cs="Arial"/>
          <w:sz w:val="22"/>
          <w:szCs w:val="22"/>
          <w:lang w:eastAsia="en-GB"/>
        </w:rPr>
        <w:t xml:space="preserve">ender must be signed by a duly authorised representative of that company. Where the </w:t>
      </w:r>
      <w:r w:rsidRPr="00C207D8">
        <w:rPr>
          <w:rFonts w:ascii="Arial" w:hAnsi="Arial" w:cs="Arial"/>
          <w:sz w:val="22"/>
          <w:szCs w:val="22"/>
          <w:lang w:eastAsia="en-GB"/>
        </w:rPr>
        <w:t>bidder is a consortium, the t</w:t>
      </w:r>
      <w:r w:rsidR="006F5F87" w:rsidRPr="00C207D8">
        <w:rPr>
          <w:rFonts w:ascii="Arial" w:hAnsi="Arial" w:cs="Arial"/>
          <w:sz w:val="22"/>
          <w:szCs w:val="22"/>
          <w:lang w:eastAsia="en-GB"/>
        </w:rPr>
        <w:t>ender must be signed by the lead authorised representative of the consortium, which organisation shall be responsi</w:t>
      </w:r>
      <w:r w:rsidRPr="00C207D8">
        <w:rPr>
          <w:rFonts w:ascii="Arial" w:hAnsi="Arial" w:cs="Arial"/>
          <w:sz w:val="22"/>
          <w:szCs w:val="22"/>
          <w:lang w:eastAsia="en-GB"/>
        </w:rPr>
        <w:t>ble for the performance of the c</w:t>
      </w:r>
      <w:r w:rsidR="006F5F87" w:rsidRPr="00C207D8">
        <w:rPr>
          <w:rFonts w:ascii="Arial" w:hAnsi="Arial" w:cs="Arial"/>
          <w:sz w:val="22"/>
          <w:szCs w:val="22"/>
          <w:lang w:eastAsia="en-GB"/>
        </w:rPr>
        <w:t xml:space="preserve">ontract. In the case of a partnership, all the partners should sign or, alternatively, one only may sign, in which case he must have and should state that he has the authority to sign on behalf of the other partner(s). The names of all the partners should be given in full together with the trading name of the partnership. In the case of the sole trader, he should sign and give his name in full together with the name under which he is trading. </w:t>
      </w:r>
    </w:p>
    <w:p w14:paraId="3B8137B0" w14:textId="77777777" w:rsidR="006F5F87" w:rsidRPr="00C207D8" w:rsidRDefault="006F5F87" w:rsidP="006F5F87">
      <w:pPr>
        <w:autoSpaceDE w:val="0"/>
        <w:autoSpaceDN w:val="0"/>
        <w:adjustRightInd w:val="0"/>
        <w:rPr>
          <w:rFonts w:ascii="Arial" w:hAnsi="Arial" w:cs="Arial"/>
          <w:b/>
          <w:bCs/>
          <w:sz w:val="23"/>
          <w:szCs w:val="23"/>
          <w:lang w:eastAsia="en-GB"/>
        </w:rPr>
      </w:pPr>
    </w:p>
    <w:p w14:paraId="67422FC1" w14:textId="71362F6F" w:rsidR="006F5F87" w:rsidRPr="00C207D8" w:rsidRDefault="008A0FA2" w:rsidP="006F5F87">
      <w:pPr>
        <w:pStyle w:val="Heading2"/>
        <w:keepLines/>
        <w:numPr>
          <w:ilvl w:val="1"/>
          <w:numId w:val="0"/>
        </w:numPr>
        <w:spacing w:before="40" w:line="259" w:lineRule="auto"/>
        <w:ind w:left="576" w:hanging="576"/>
        <w:jc w:val="left"/>
        <w:rPr>
          <w:b w:val="0"/>
          <w:color w:val="0070C0"/>
          <w:sz w:val="26"/>
          <w:szCs w:val="26"/>
          <w:lang w:eastAsia="en-GB"/>
        </w:rPr>
      </w:pPr>
      <w:bookmarkStart w:id="141" w:name="_Toc23253205"/>
      <w:bookmarkStart w:id="142" w:name="_Toc95491409"/>
      <w:r w:rsidRPr="00C207D8">
        <w:rPr>
          <w:b w:val="0"/>
          <w:color w:val="0070C0"/>
          <w:sz w:val="26"/>
          <w:szCs w:val="26"/>
          <w:lang w:eastAsia="en-GB"/>
        </w:rPr>
        <w:t>6</w:t>
      </w:r>
      <w:r w:rsidR="0035279B" w:rsidRPr="00C207D8">
        <w:rPr>
          <w:b w:val="0"/>
          <w:color w:val="0070C0"/>
          <w:sz w:val="26"/>
          <w:szCs w:val="26"/>
          <w:lang w:eastAsia="en-GB"/>
        </w:rPr>
        <w:t>.4</w:t>
      </w:r>
      <w:r w:rsidR="001E3D1C" w:rsidRPr="00C207D8">
        <w:rPr>
          <w:b w:val="0"/>
          <w:color w:val="0070C0"/>
          <w:sz w:val="26"/>
          <w:szCs w:val="26"/>
          <w:lang w:eastAsia="en-GB"/>
        </w:rPr>
        <w:t xml:space="preserve"> </w:t>
      </w:r>
      <w:r w:rsidR="006F5F87" w:rsidRPr="00C207D8">
        <w:rPr>
          <w:b w:val="0"/>
          <w:color w:val="0070C0"/>
          <w:sz w:val="26"/>
          <w:szCs w:val="26"/>
          <w:lang w:eastAsia="en-GB"/>
        </w:rPr>
        <w:t>Assessme</w:t>
      </w:r>
      <w:r w:rsidR="005E7729" w:rsidRPr="00C207D8">
        <w:rPr>
          <w:b w:val="0"/>
          <w:color w:val="0070C0"/>
          <w:sz w:val="26"/>
          <w:szCs w:val="26"/>
          <w:lang w:eastAsia="en-GB"/>
        </w:rPr>
        <w:t>nt Questions for Completion by B</w:t>
      </w:r>
      <w:r w:rsidR="006F5F87" w:rsidRPr="00C207D8">
        <w:rPr>
          <w:b w:val="0"/>
          <w:color w:val="0070C0"/>
          <w:sz w:val="26"/>
          <w:szCs w:val="26"/>
          <w:lang w:eastAsia="en-GB"/>
        </w:rPr>
        <w:t>idders</w:t>
      </w:r>
      <w:bookmarkEnd w:id="141"/>
      <w:bookmarkEnd w:id="142"/>
      <w:r w:rsidR="006F5F87" w:rsidRPr="00C207D8">
        <w:rPr>
          <w:b w:val="0"/>
          <w:color w:val="0070C0"/>
          <w:sz w:val="26"/>
          <w:szCs w:val="26"/>
          <w:lang w:eastAsia="en-GB"/>
        </w:rPr>
        <w:t xml:space="preserve"> </w:t>
      </w:r>
    </w:p>
    <w:p w14:paraId="712EF0A1" w14:textId="77777777" w:rsidR="006F5F87" w:rsidRPr="00C207D8" w:rsidRDefault="006F5F87" w:rsidP="006F5F87">
      <w:pPr>
        <w:autoSpaceDE w:val="0"/>
        <w:autoSpaceDN w:val="0"/>
        <w:adjustRightInd w:val="0"/>
        <w:ind w:firstLine="720"/>
        <w:rPr>
          <w:rFonts w:ascii="Arial" w:hAnsi="Arial" w:cs="Arial"/>
          <w:sz w:val="19"/>
          <w:szCs w:val="19"/>
          <w:lang w:eastAsia="en-GB"/>
        </w:rPr>
      </w:pPr>
    </w:p>
    <w:p w14:paraId="26434CB6" w14:textId="77777777" w:rsidR="00C22280" w:rsidRPr="00EC110B" w:rsidRDefault="00C22280" w:rsidP="00C22280">
      <w:pPr>
        <w:autoSpaceDE w:val="0"/>
        <w:autoSpaceDN w:val="0"/>
        <w:adjustRightInd w:val="0"/>
        <w:jc w:val="both"/>
        <w:rPr>
          <w:rFonts w:ascii="Arial" w:hAnsi="Arial" w:cs="Arial"/>
          <w:sz w:val="22"/>
          <w:szCs w:val="22"/>
          <w:lang w:eastAsia="en-GB"/>
        </w:rPr>
      </w:pPr>
      <w:r w:rsidRPr="00EC110B">
        <w:rPr>
          <w:rFonts w:ascii="Arial" w:hAnsi="Arial" w:cs="Arial"/>
          <w:sz w:val="22"/>
          <w:szCs w:val="22"/>
          <w:lang w:eastAsia="en-GB"/>
        </w:rPr>
        <w:t xml:space="preserve">Responses to individual text questions will be limited to a character restriction, please ensure you check the restriction before compiling your response. Diagrams/appendices are not included in word count. Questions are to be found in the response questionnaires in the e-tendering portal. </w:t>
      </w:r>
    </w:p>
    <w:p w14:paraId="7EE29C8F" w14:textId="77777777" w:rsidR="00C22280" w:rsidRPr="00EC110B" w:rsidRDefault="00C22280" w:rsidP="00C22280">
      <w:pPr>
        <w:autoSpaceDE w:val="0"/>
        <w:autoSpaceDN w:val="0"/>
        <w:adjustRightInd w:val="0"/>
        <w:jc w:val="both"/>
        <w:rPr>
          <w:rFonts w:ascii="Arial" w:hAnsi="Arial" w:cs="Arial"/>
          <w:sz w:val="22"/>
          <w:szCs w:val="22"/>
          <w:lang w:eastAsia="en-GB"/>
        </w:rPr>
      </w:pPr>
    </w:p>
    <w:p w14:paraId="569D0DDD" w14:textId="77777777" w:rsidR="00C22280" w:rsidRPr="00EC110B" w:rsidRDefault="00C22280" w:rsidP="00C22280">
      <w:pPr>
        <w:autoSpaceDE w:val="0"/>
        <w:autoSpaceDN w:val="0"/>
        <w:adjustRightInd w:val="0"/>
        <w:jc w:val="both"/>
        <w:rPr>
          <w:rFonts w:ascii="Arial" w:hAnsi="Arial" w:cs="Arial"/>
          <w:sz w:val="22"/>
          <w:szCs w:val="22"/>
          <w:lang w:eastAsia="en-GB"/>
        </w:rPr>
      </w:pPr>
      <w:r w:rsidRPr="00EC110B">
        <w:rPr>
          <w:rFonts w:ascii="Arial" w:hAnsi="Arial" w:cs="Arial"/>
          <w:sz w:val="22"/>
          <w:szCs w:val="22"/>
          <w:lang w:eastAsia="en-GB"/>
        </w:rPr>
        <w:t xml:space="preserve">Where WLWA has stated a page limit for each or any of the technical questions, Tenderers should be aware that WLWA will not evaluate any subsequent pages that exceed the stipulated page limits. Additional attachments and images will also not be evaluated. </w:t>
      </w:r>
    </w:p>
    <w:p w14:paraId="6229B11F" w14:textId="77777777" w:rsidR="00C22280" w:rsidRPr="00EC110B" w:rsidRDefault="00C22280" w:rsidP="00C22280">
      <w:pPr>
        <w:autoSpaceDE w:val="0"/>
        <w:autoSpaceDN w:val="0"/>
        <w:adjustRightInd w:val="0"/>
        <w:jc w:val="both"/>
        <w:rPr>
          <w:rFonts w:ascii="Arial" w:hAnsi="Arial" w:cs="Arial"/>
          <w:sz w:val="22"/>
          <w:szCs w:val="22"/>
          <w:lang w:eastAsia="en-GB"/>
        </w:rPr>
      </w:pPr>
    </w:p>
    <w:p w14:paraId="78EAD82E" w14:textId="26414EA7" w:rsidR="006F5F87" w:rsidRPr="00C207D8" w:rsidRDefault="00C22280" w:rsidP="006131A3">
      <w:pPr>
        <w:autoSpaceDE w:val="0"/>
        <w:autoSpaceDN w:val="0"/>
        <w:adjustRightInd w:val="0"/>
        <w:jc w:val="both"/>
        <w:rPr>
          <w:rFonts w:ascii="Arial" w:hAnsi="Arial" w:cs="Arial"/>
          <w:sz w:val="22"/>
          <w:szCs w:val="22"/>
          <w:lang w:eastAsia="en-GB"/>
        </w:rPr>
      </w:pPr>
      <w:r w:rsidRPr="00EC110B">
        <w:rPr>
          <w:rFonts w:ascii="Arial" w:hAnsi="Arial" w:cs="Arial"/>
          <w:sz w:val="22"/>
          <w:szCs w:val="22"/>
          <w:lang w:eastAsia="en-GB"/>
        </w:rPr>
        <w:t xml:space="preserve">Evaluators will not cross reference information from one question to another question, regardless of its relevance or quality; evaluators will only consider information that is provided in response to the question and that it complies with all of the above, any other information will be disregarded. </w:t>
      </w:r>
    </w:p>
    <w:p w14:paraId="64744648" w14:textId="77777777" w:rsidR="006F5F87" w:rsidRPr="00C207D8" w:rsidRDefault="006F5F87" w:rsidP="006F5F87">
      <w:pPr>
        <w:autoSpaceDE w:val="0"/>
        <w:autoSpaceDN w:val="0"/>
        <w:adjustRightInd w:val="0"/>
        <w:rPr>
          <w:rFonts w:ascii="Arial" w:hAnsi="Arial" w:cs="Arial"/>
          <w:sz w:val="22"/>
          <w:szCs w:val="22"/>
          <w:lang w:eastAsia="en-GB"/>
        </w:rPr>
      </w:pPr>
    </w:p>
    <w:p w14:paraId="5BB935CF" w14:textId="77777777" w:rsidR="006F5F87" w:rsidRPr="00C207D8" w:rsidRDefault="005F24D4" w:rsidP="006F5F87">
      <w:pPr>
        <w:autoSpaceDE w:val="0"/>
        <w:autoSpaceDN w:val="0"/>
        <w:adjustRightInd w:val="0"/>
        <w:rPr>
          <w:rFonts w:ascii="Arial" w:hAnsi="Arial" w:cs="Arial"/>
          <w:sz w:val="22"/>
          <w:szCs w:val="22"/>
          <w:lang w:eastAsia="en-GB"/>
        </w:rPr>
      </w:pPr>
      <w:r w:rsidRPr="00C207D8">
        <w:rPr>
          <w:rFonts w:ascii="Arial" w:hAnsi="Arial" w:cs="Arial"/>
          <w:sz w:val="22"/>
          <w:szCs w:val="22"/>
          <w:lang w:eastAsia="en-GB"/>
        </w:rPr>
        <w:t>All tenders received by the d</w:t>
      </w:r>
      <w:r w:rsidR="006F5F87" w:rsidRPr="00C207D8">
        <w:rPr>
          <w:rFonts w:ascii="Arial" w:hAnsi="Arial" w:cs="Arial"/>
          <w:sz w:val="22"/>
          <w:szCs w:val="22"/>
          <w:lang w:eastAsia="en-GB"/>
        </w:rPr>
        <w:t>eadline will be checked for compliance with the submission requirements set out in this ITT. If WLWA does not consider a bid compliant, it reserves the right not to carry out any further ev</w:t>
      </w:r>
      <w:r w:rsidRPr="00C207D8">
        <w:rPr>
          <w:rFonts w:ascii="Arial" w:hAnsi="Arial" w:cs="Arial"/>
          <w:sz w:val="22"/>
          <w:szCs w:val="22"/>
          <w:lang w:eastAsia="en-GB"/>
        </w:rPr>
        <w:t>aluation and may eliminate the b</w:t>
      </w:r>
      <w:r w:rsidR="006F5F87" w:rsidRPr="00C207D8">
        <w:rPr>
          <w:rFonts w:ascii="Arial" w:hAnsi="Arial" w:cs="Arial"/>
          <w:sz w:val="22"/>
          <w:szCs w:val="22"/>
          <w:lang w:eastAsia="en-GB"/>
        </w:rPr>
        <w:t xml:space="preserve">idder from the procurement. </w:t>
      </w:r>
    </w:p>
    <w:p w14:paraId="6B52377D" w14:textId="77777777" w:rsidR="006F5F87" w:rsidRPr="00144702" w:rsidRDefault="006F5F87" w:rsidP="006F5F87">
      <w:pPr>
        <w:autoSpaceDE w:val="0"/>
        <w:autoSpaceDN w:val="0"/>
        <w:adjustRightInd w:val="0"/>
        <w:rPr>
          <w:rFonts w:ascii="Arial" w:hAnsi="Arial" w:cs="Arial"/>
          <w:sz w:val="22"/>
          <w:szCs w:val="22"/>
          <w:lang w:eastAsia="en-GB"/>
        </w:rPr>
      </w:pPr>
    </w:p>
    <w:p w14:paraId="4C27A8D3" w14:textId="1740A4D9" w:rsidR="006F5F87" w:rsidRPr="00C207D8" w:rsidRDefault="006F5F87" w:rsidP="006F5F87">
      <w:pPr>
        <w:autoSpaceDE w:val="0"/>
        <w:autoSpaceDN w:val="0"/>
        <w:adjustRightInd w:val="0"/>
        <w:rPr>
          <w:rFonts w:ascii="Arial" w:hAnsi="Arial" w:cs="Arial"/>
          <w:sz w:val="22"/>
          <w:szCs w:val="22"/>
          <w:lang w:eastAsia="en-GB"/>
        </w:rPr>
      </w:pPr>
      <w:r w:rsidRPr="00C207D8">
        <w:rPr>
          <w:rFonts w:ascii="Arial" w:hAnsi="Arial" w:cs="Arial"/>
          <w:sz w:val="22"/>
          <w:szCs w:val="22"/>
          <w:lang w:eastAsia="en-GB"/>
        </w:rPr>
        <w:t>Bidders must respond to all of the questions in e-tender</w:t>
      </w:r>
      <w:r w:rsidR="00F26659" w:rsidRPr="00C207D8">
        <w:rPr>
          <w:rFonts w:ascii="Arial" w:hAnsi="Arial" w:cs="Arial"/>
          <w:sz w:val="22"/>
          <w:szCs w:val="22"/>
          <w:lang w:eastAsia="en-GB"/>
        </w:rPr>
        <w:t>ing response questionnaires. The bidder should ensure</w:t>
      </w:r>
      <w:r w:rsidRPr="00C207D8">
        <w:rPr>
          <w:rFonts w:ascii="Arial" w:hAnsi="Arial" w:cs="Arial"/>
          <w:sz w:val="22"/>
          <w:szCs w:val="22"/>
          <w:lang w:eastAsia="en-GB"/>
        </w:rPr>
        <w:t xml:space="preserve"> answers are as clear and concise as possible. </w:t>
      </w:r>
    </w:p>
    <w:p w14:paraId="28848E94" w14:textId="77777777" w:rsidR="006F5F87" w:rsidRPr="00C207D8" w:rsidRDefault="006F5F87" w:rsidP="006F5F87">
      <w:pPr>
        <w:autoSpaceDE w:val="0"/>
        <w:autoSpaceDN w:val="0"/>
        <w:adjustRightInd w:val="0"/>
        <w:rPr>
          <w:rFonts w:ascii="Arial" w:hAnsi="Arial" w:cs="Arial"/>
          <w:sz w:val="22"/>
          <w:szCs w:val="22"/>
          <w:lang w:eastAsia="en-GB"/>
        </w:rPr>
      </w:pPr>
    </w:p>
    <w:p w14:paraId="005E9B23" w14:textId="77777777" w:rsidR="006F5F87" w:rsidRPr="00C207D8" w:rsidRDefault="006F5F87" w:rsidP="006F5F87">
      <w:pPr>
        <w:autoSpaceDE w:val="0"/>
        <w:autoSpaceDN w:val="0"/>
        <w:adjustRightInd w:val="0"/>
        <w:rPr>
          <w:rFonts w:ascii="Arial" w:hAnsi="Arial" w:cs="Arial"/>
          <w:sz w:val="22"/>
          <w:szCs w:val="22"/>
          <w:lang w:eastAsia="en-GB"/>
        </w:rPr>
      </w:pPr>
      <w:r w:rsidRPr="00C207D8">
        <w:rPr>
          <w:rFonts w:ascii="Arial" w:hAnsi="Arial" w:cs="Arial"/>
          <w:sz w:val="22"/>
          <w:szCs w:val="22"/>
          <w:lang w:eastAsia="en-GB"/>
        </w:rPr>
        <w:t>All proposals containe</w:t>
      </w:r>
      <w:r w:rsidR="005F24D4" w:rsidRPr="00C207D8">
        <w:rPr>
          <w:rFonts w:ascii="Arial" w:hAnsi="Arial" w:cs="Arial"/>
          <w:sz w:val="22"/>
          <w:szCs w:val="22"/>
          <w:lang w:eastAsia="en-GB"/>
        </w:rPr>
        <w:t>d in a t</w:t>
      </w:r>
      <w:r w:rsidRPr="00C207D8">
        <w:rPr>
          <w:rFonts w:ascii="Arial" w:hAnsi="Arial" w:cs="Arial"/>
          <w:sz w:val="22"/>
          <w:szCs w:val="22"/>
          <w:lang w:eastAsia="en-GB"/>
        </w:rPr>
        <w:t>ender must be capable of delivery and the Tender must h</w:t>
      </w:r>
      <w:r w:rsidR="005F24D4" w:rsidRPr="00C207D8">
        <w:rPr>
          <w:rFonts w:ascii="Arial" w:hAnsi="Arial" w:cs="Arial"/>
          <w:sz w:val="22"/>
          <w:szCs w:val="22"/>
          <w:lang w:eastAsia="en-GB"/>
        </w:rPr>
        <w:t>ave commitment from within the b</w:t>
      </w:r>
      <w:r w:rsidRPr="00C207D8">
        <w:rPr>
          <w:rFonts w:ascii="Arial" w:hAnsi="Arial" w:cs="Arial"/>
          <w:sz w:val="22"/>
          <w:szCs w:val="22"/>
          <w:lang w:eastAsia="en-GB"/>
        </w:rPr>
        <w:t xml:space="preserve">idder's organisation. </w:t>
      </w:r>
    </w:p>
    <w:p w14:paraId="4872393F" w14:textId="7AD0BD0C" w:rsidR="00C473EE" w:rsidRPr="00C207D8" w:rsidRDefault="00C473EE" w:rsidP="006F5F87">
      <w:pPr>
        <w:autoSpaceDE w:val="0"/>
        <w:autoSpaceDN w:val="0"/>
        <w:adjustRightInd w:val="0"/>
        <w:rPr>
          <w:rFonts w:ascii="Arial" w:hAnsi="Arial" w:cs="Arial"/>
          <w:sz w:val="22"/>
          <w:szCs w:val="22"/>
          <w:lang w:eastAsia="en-GB"/>
        </w:rPr>
      </w:pPr>
    </w:p>
    <w:p w14:paraId="610B142E" w14:textId="7F71CB9A" w:rsidR="006F5F87" w:rsidRPr="00C207D8" w:rsidRDefault="00C473EE" w:rsidP="00C473EE">
      <w:pPr>
        <w:spacing w:line="0" w:lineRule="atLeast"/>
        <w:rPr>
          <w:rFonts w:ascii="Arial" w:eastAsia="Arial" w:hAnsi="Arial" w:cs="Arial"/>
          <w:sz w:val="22"/>
        </w:rPr>
      </w:pPr>
      <w:r w:rsidRPr="00C207D8">
        <w:rPr>
          <w:rFonts w:ascii="Arial" w:eastAsia="Arial" w:hAnsi="Arial" w:cs="Arial"/>
          <w:sz w:val="22"/>
        </w:rPr>
        <w:t>Tenderers are not permitted to submit Variant Bids</w:t>
      </w:r>
      <w:r w:rsidR="00303DE8" w:rsidRPr="00C207D8">
        <w:rPr>
          <w:rFonts w:ascii="Arial" w:eastAsia="Arial" w:hAnsi="Arial" w:cs="Arial"/>
          <w:sz w:val="22"/>
        </w:rPr>
        <w:t xml:space="preserve"> of the same Lot</w:t>
      </w:r>
      <w:r w:rsidRPr="00C207D8">
        <w:rPr>
          <w:rFonts w:ascii="Arial" w:eastAsia="Arial" w:hAnsi="Arial" w:cs="Arial"/>
          <w:sz w:val="22"/>
        </w:rPr>
        <w:t xml:space="preserve"> </w:t>
      </w:r>
      <w:r w:rsidR="00966879" w:rsidRPr="00C207D8">
        <w:rPr>
          <w:rFonts w:ascii="Arial" w:eastAsia="Arial" w:hAnsi="Arial" w:cs="Arial"/>
          <w:sz w:val="22"/>
        </w:rPr>
        <w:t xml:space="preserve">(contract) </w:t>
      </w:r>
      <w:r w:rsidRPr="00C207D8">
        <w:rPr>
          <w:rFonts w:ascii="Arial" w:eastAsia="Arial" w:hAnsi="Arial" w:cs="Arial"/>
          <w:sz w:val="22"/>
        </w:rPr>
        <w:t>to the Authority.</w:t>
      </w:r>
    </w:p>
    <w:p w14:paraId="01121F54" w14:textId="77777777" w:rsidR="006F5F87" w:rsidRPr="00C207D8" w:rsidRDefault="006F5F87" w:rsidP="006F5F87">
      <w:pPr>
        <w:autoSpaceDE w:val="0"/>
        <w:autoSpaceDN w:val="0"/>
        <w:adjustRightInd w:val="0"/>
        <w:ind w:left="720"/>
        <w:rPr>
          <w:rFonts w:ascii="Arial" w:hAnsi="Arial" w:cs="Arial"/>
          <w:lang w:eastAsia="en-GB"/>
        </w:rPr>
      </w:pPr>
    </w:p>
    <w:p w14:paraId="2F487B3C" w14:textId="47095632" w:rsidR="006F5F87" w:rsidRPr="00C207D8" w:rsidRDefault="008A0FA2" w:rsidP="006F5F87">
      <w:pPr>
        <w:pStyle w:val="Heading2"/>
        <w:keepLines/>
        <w:numPr>
          <w:ilvl w:val="1"/>
          <w:numId w:val="0"/>
        </w:numPr>
        <w:spacing w:before="40" w:line="259" w:lineRule="auto"/>
        <w:ind w:left="576" w:hanging="576"/>
        <w:jc w:val="left"/>
        <w:rPr>
          <w:b w:val="0"/>
          <w:color w:val="0070C0"/>
          <w:sz w:val="26"/>
          <w:szCs w:val="26"/>
          <w:lang w:eastAsia="en-GB"/>
        </w:rPr>
      </w:pPr>
      <w:bookmarkStart w:id="143" w:name="_Toc23253207"/>
      <w:bookmarkStart w:id="144" w:name="_Toc95491410"/>
      <w:r w:rsidRPr="00C207D8">
        <w:rPr>
          <w:b w:val="0"/>
          <w:color w:val="0070C0"/>
          <w:sz w:val="26"/>
          <w:szCs w:val="26"/>
          <w:lang w:eastAsia="en-GB"/>
        </w:rPr>
        <w:t>6</w:t>
      </w:r>
      <w:r w:rsidR="0035279B" w:rsidRPr="00C207D8">
        <w:rPr>
          <w:b w:val="0"/>
          <w:color w:val="0070C0"/>
          <w:sz w:val="26"/>
          <w:szCs w:val="26"/>
          <w:lang w:eastAsia="en-GB"/>
        </w:rPr>
        <w:t>.5</w:t>
      </w:r>
      <w:r w:rsidR="005F24D4" w:rsidRPr="00C207D8">
        <w:rPr>
          <w:b w:val="0"/>
          <w:color w:val="0070C0"/>
          <w:sz w:val="26"/>
          <w:szCs w:val="26"/>
          <w:lang w:eastAsia="en-GB"/>
        </w:rPr>
        <w:t xml:space="preserve"> </w:t>
      </w:r>
      <w:r w:rsidR="006F5F87" w:rsidRPr="00C207D8">
        <w:rPr>
          <w:b w:val="0"/>
          <w:color w:val="0070C0"/>
          <w:sz w:val="26"/>
          <w:szCs w:val="26"/>
          <w:lang w:eastAsia="en-GB"/>
        </w:rPr>
        <w:t>Consortia and Subcontractors</w:t>
      </w:r>
      <w:bookmarkEnd w:id="143"/>
      <w:bookmarkEnd w:id="144"/>
      <w:r w:rsidR="006F5F87" w:rsidRPr="00C207D8">
        <w:rPr>
          <w:b w:val="0"/>
          <w:color w:val="0070C0"/>
          <w:sz w:val="26"/>
          <w:szCs w:val="26"/>
          <w:lang w:eastAsia="en-GB"/>
        </w:rPr>
        <w:t xml:space="preserve"> </w:t>
      </w:r>
    </w:p>
    <w:p w14:paraId="0AAC7C9A" w14:textId="77777777" w:rsidR="006F5F87" w:rsidRPr="00C207D8" w:rsidRDefault="006F5F87" w:rsidP="006F5F87">
      <w:pPr>
        <w:autoSpaceDE w:val="0"/>
        <w:autoSpaceDN w:val="0"/>
        <w:adjustRightInd w:val="0"/>
        <w:rPr>
          <w:rFonts w:ascii="Arial" w:hAnsi="Arial" w:cs="Arial"/>
          <w:sz w:val="22"/>
          <w:szCs w:val="22"/>
          <w:lang w:eastAsia="en-GB"/>
        </w:rPr>
      </w:pPr>
    </w:p>
    <w:p w14:paraId="1634C9B9" w14:textId="77777777" w:rsidR="006F5F87" w:rsidRPr="00C207D8" w:rsidRDefault="006F5F87" w:rsidP="006F5F87">
      <w:pPr>
        <w:autoSpaceDE w:val="0"/>
        <w:autoSpaceDN w:val="0"/>
        <w:adjustRightInd w:val="0"/>
        <w:rPr>
          <w:rFonts w:ascii="Arial" w:hAnsi="Arial" w:cs="Arial"/>
          <w:sz w:val="22"/>
          <w:szCs w:val="22"/>
          <w:lang w:eastAsia="en-GB"/>
        </w:rPr>
      </w:pPr>
      <w:r w:rsidRPr="00C207D8">
        <w:rPr>
          <w:rFonts w:ascii="Arial" w:hAnsi="Arial" w:cs="Arial"/>
          <w:sz w:val="22"/>
          <w:szCs w:val="22"/>
          <w:lang w:eastAsia="en-GB"/>
        </w:rPr>
        <w:t>WLWA</w:t>
      </w:r>
      <w:r w:rsidR="005F24D4" w:rsidRPr="00C207D8">
        <w:rPr>
          <w:rFonts w:ascii="Arial" w:hAnsi="Arial" w:cs="Arial"/>
          <w:sz w:val="22"/>
          <w:szCs w:val="22"/>
          <w:lang w:eastAsia="en-GB"/>
        </w:rPr>
        <w:t xml:space="preserve"> requires all b</w:t>
      </w:r>
      <w:r w:rsidRPr="00C207D8">
        <w:rPr>
          <w:rFonts w:ascii="Arial" w:hAnsi="Arial" w:cs="Arial"/>
          <w:sz w:val="22"/>
          <w:szCs w:val="22"/>
          <w:lang w:eastAsia="en-GB"/>
        </w:rPr>
        <w:t xml:space="preserve">idders to identify whether and which subcontracting or consortium arrangements apply in the case of their Tender and precisely which entity they propose to be the Contractor </w:t>
      </w:r>
    </w:p>
    <w:p w14:paraId="022B68A8" w14:textId="77777777" w:rsidR="006F5F87" w:rsidRPr="00C207D8" w:rsidRDefault="006F5F87" w:rsidP="006F5F87">
      <w:pPr>
        <w:autoSpaceDE w:val="0"/>
        <w:autoSpaceDN w:val="0"/>
        <w:adjustRightInd w:val="0"/>
        <w:rPr>
          <w:rFonts w:ascii="Arial" w:hAnsi="Arial" w:cs="Arial"/>
          <w:sz w:val="22"/>
          <w:szCs w:val="22"/>
          <w:lang w:eastAsia="en-GB"/>
        </w:rPr>
      </w:pPr>
    </w:p>
    <w:p w14:paraId="565AB7D4" w14:textId="77777777" w:rsidR="006F5F87" w:rsidRPr="00C207D8" w:rsidRDefault="006F5F87" w:rsidP="006F5F87">
      <w:pPr>
        <w:autoSpaceDE w:val="0"/>
        <w:autoSpaceDN w:val="0"/>
        <w:adjustRightInd w:val="0"/>
        <w:rPr>
          <w:rFonts w:ascii="Arial" w:hAnsi="Arial" w:cs="Arial"/>
          <w:sz w:val="22"/>
          <w:szCs w:val="22"/>
          <w:lang w:eastAsia="en-GB"/>
        </w:rPr>
      </w:pPr>
      <w:r w:rsidRPr="00C207D8">
        <w:rPr>
          <w:rFonts w:ascii="Arial" w:hAnsi="Arial" w:cs="Arial"/>
          <w:sz w:val="22"/>
          <w:szCs w:val="22"/>
          <w:lang w:eastAsia="en-GB"/>
        </w:rPr>
        <w:t xml:space="preserve">For the purposes of this ITT, the following terms apply: </w:t>
      </w:r>
    </w:p>
    <w:p w14:paraId="714B2A73" w14:textId="77777777" w:rsidR="006F5F87" w:rsidRPr="00C207D8" w:rsidRDefault="006F5F87" w:rsidP="006F5F87">
      <w:pPr>
        <w:autoSpaceDE w:val="0"/>
        <w:autoSpaceDN w:val="0"/>
        <w:adjustRightInd w:val="0"/>
        <w:rPr>
          <w:rFonts w:ascii="Arial" w:hAnsi="Arial" w:cs="Arial"/>
          <w:sz w:val="22"/>
          <w:szCs w:val="22"/>
          <w:lang w:eastAsia="en-GB"/>
        </w:rPr>
      </w:pPr>
    </w:p>
    <w:p w14:paraId="6BA8828C" w14:textId="77777777" w:rsidR="006F5F87" w:rsidRPr="00C207D8" w:rsidRDefault="006F5F87" w:rsidP="00E70369">
      <w:pPr>
        <w:numPr>
          <w:ilvl w:val="0"/>
          <w:numId w:val="17"/>
        </w:numPr>
        <w:autoSpaceDE w:val="0"/>
        <w:autoSpaceDN w:val="0"/>
        <w:adjustRightInd w:val="0"/>
        <w:ind w:left="720"/>
        <w:rPr>
          <w:rFonts w:ascii="Arial" w:hAnsi="Arial" w:cs="Arial"/>
          <w:sz w:val="22"/>
          <w:szCs w:val="22"/>
          <w:lang w:eastAsia="en-GB"/>
        </w:rPr>
      </w:pPr>
      <w:r w:rsidRPr="00C207D8">
        <w:rPr>
          <w:rFonts w:ascii="Arial" w:hAnsi="Arial" w:cs="Arial"/>
          <w:b/>
          <w:bCs/>
          <w:sz w:val="22"/>
          <w:szCs w:val="22"/>
          <w:lang w:eastAsia="en-GB"/>
        </w:rPr>
        <w:t xml:space="preserve">Consortium arrangement. </w:t>
      </w:r>
      <w:r w:rsidRPr="00C207D8">
        <w:rPr>
          <w:rFonts w:ascii="Arial" w:hAnsi="Arial" w:cs="Arial"/>
          <w:sz w:val="22"/>
          <w:szCs w:val="22"/>
          <w:lang w:eastAsia="en-GB"/>
        </w:rPr>
        <w:t>Groups of companies come together specifically for the purpose of bidding for appointment as the Contractor and envisage that they will establish a special purpose vehicle as the prime contracting party with WLWA.</w:t>
      </w:r>
    </w:p>
    <w:p w14:paraId="3AA52FF8" w14:textId="77777777" w:rsidR="006F5F87" w:rsidRPr="00C207D8" w:rsidRDefault="006F5F87" w:rsidP="00E70369">
      <w:pPr>
        <w:numPr>
          <w:ilvl w:val="0"/>
          <w:numId w:val="17"/>
        </w:numPr>
        <w:autoSpaceDE w:val="0"/>
        <w:autoSpaceDN w:val="0"/>
        <w:adjustRightInd w:val="0"/>
        <w:ind w:left="720"/>
        <w:rPr>
          <w:rFonts w:ascii="Arial" w:hAnsi="Arial" w:cs="Arial"/>
          <w:sz w:val="22"/>
          <w:szCs w:val="22"/>
          <w:lang w:eastAsia="en-GB"/>
        </w:rPr>
      </w:pPr>
      <w:r w:rsidRPr="00C207D8">
        <w:rPr>
          <w:rFonts w:ascii="Arial" w:hAnsi="Arial" w:cs="Arial"/>
          <w:b/>
          <w:bCs/>
          <w:sz w:val="22"/>
          <w:szCs w:val="22"/>
          <w:lang w:eastAsia="en-GB"/>
        </w:rPr>
        <w:lastRenderedPageBreak/>
        <w:t xml:space="preserve">Subcontracting arrangement. </w:t>
      </w:r>
      <w:r w:rsidRPr="00C207D8">
        <w:rPr>
          <w:rFonts w:ascii="Arial" w:hAnsi="Arial" w:cs="Arial"/>
          <w:sz w:val="22"/>
          <w:szCs w:val="22"/>
          <w:lang w:eastAsia="en-GB"/>
        </w:rPr>
        <w:t xml:space="preserve">Groups of companies come together specifically for the purpose of bidding for appointment as the Contractor, but envisage that one of their number will be the Contractor, the remaining members of that group will be subcontractors to the Contractor. </w:t>
      </w:r>
    </w:p>
    <w:p w14:paraId="6E2E015A" w14:textId="77777777" w:rsidR="006F5F87" w:rsidRPr="00C207D8" w:rsidRDefault="006F5F87" w:rsidP="006F5F87">
      <w:pPr>
        <w:autoSpaceDE w:val="0"/>
        <w:autoSpaceDN w:val="0"/>
        <w:adjustRightInd w:val="0"/>
        <w:rPr>
          <w:rFonts w:ascii="Arial" w:hAnsi="Arial" w:cs="Arial"/>
          <w:lang w:eastAsia="en-GB"/>
        </w:rPr>
      </w:pPr>
    </w:p>
    <w:p w14:paraId="75F6C5BD" w14:textId="5E0ED501" w:rsidR="006F5F87" w:rsidRPr="00C207D8" w:rsidRDefault="008A0FA2" w:rsidP="006F5F87">
      <w:pPr>
        <w:pStyle w:val="Heading2"/>
        <w:keepLines/>
        <w:numPr>
          <w:ilvl w:val="1"/>
          <w:numId w:val="0"/>
        </w:numPr>
        <w:spacing w:before="40" w:line="259" w:lineRule="auto"/>
        <w:ind w:left="576" w:hanging="576"/>
        <w:jc w:val="left"/>
        <w:rPr>
          <w:b w:val="0"/>
          <w:color w:val="0070C0"/>
          <w:sz w:val="26"/>
          <w:szCs w:val="26"/>
          <w:lang w:eastAsia="en-GB"/>
        </w:rPr>
      </w:pPr>
      <w:bookmarkStart w:id="145" w:name="_Toc23253208"/>
      <w:bookmarkStart w:id="146" w:name="_Toc95491411"/>
      <w:r w:rsidRPr="00C207D8">
        <w:rPr>
          <w:b w:val="0"/>
          <w:color w:val="0070C0"/>
          <w:sz w:val="26"/>
          <w:szCs w:val="26"/>
          <w:lang w:eastAsia="en-GB"/>
        </w:rPr>
        <w:t>6</w:t>
      </w:r>
      <w:r w:rsidR="0035279B" w:rsidRPr="00C207D8">
        <w:rPr>
          <w:b w:val="0"/>
          <w:color w:val="0070C0"/>
          <w:sz w:val="26"/>
          <w:szCs w:val="26"/>
          <w:lang w:eastAsia="en-GB"/>
        </w:rPr>
        <w:t>.6</w:t>
      </w:r>
      <w:r w:rsidR="005F24D4" w:rsidRPr="00C207D8">
        <w:rPr>
          <w:b w:val="0"/>
          <w:color w:val="0070C0"/>
          <w:sz w:val="26"/>
          <w:szCs w:val="26"/>
          <w:lang w:eastAsia="en-GB"/>
        </w:rPr>
        <w:t xml:space="preserve"> </w:t>
      </w:r>
      <w:r w:rsidR="005E7729" w:rsidRPr="00C207D8">
        <w:rPr>
          <w:b w:val="0"/>
          <w:color w:val="0070C0"/>
          <w:sz w:val="26"/>
          <w:szCs w:val="26"/>
          <w:lang w:eastAsia="en-GB"/>
        </w:rPr>
        <w:t>Warnings and D</w:t>
      </w:r>
      <w:r w:rsidR="006F5F87" w:rsidRPr="00C207D8">
        <w:rPr>
          <w:b w:val="0"/>
          <w:color w:val="0070C0"/>
          <w:sz w:val="26"/>
          <w:szCs w:val="26"/>
          <w:lang w:eastAsia="en-GB"/>
        </w:rPr>
        <w:t>isclaimers</w:t>
      </w:r>
      <w:bookmarkEnd w:id="145"/>
      <w:bookmarkEnd w:id="146"/>
      <w:r w:rsidR="006F5F87" w:rsidRPr="00C207D8">
        <w:rPr>
          <w:b w:val="0"/>
          <w:color w:val="0070C0"/>
          <w:sz w:val="26"/>
          <w:szCs w:val="26"/>
          <w:lang w:eastAsia="en-GB"/>
        </w:rPr>
        <w:t xml:space="preserve"> </w:t>
      </w:r>
    </w:p>
    <w:p w14:paraId="170CE12B" w14:textId="77777777" w:rsidR="006F5F87" w:rsidRPr="00C207D8" w:rsidRDefault="006F5F87" w:rsidP="006F5F87">
      <w:pPr>
        <w:autoSpaceDE w:val="0"/>
        <w:autoSpaceDN w:val="0"/>
        <w:adjustRightInd w:val="0"/>
        <w:ind w:left="720"/>
        <w:rPr>
          <w:rFonts w:ascii="Arial" w:hAnsi="Arial" w:cs="Arial"/>
          <w:sz w:val="19"/>
          <w:szCs w:val="19"/>
          <w:lang w:eastAsia="en-GB"/>
        </w:rPr>
      </w:pPr>
    </w:p>
    <w:p w14:paraId="6426EBB0" w14:textId="77777777" w:rsidR="006F5F87" w:rsidRPr="00C207D8" w:rsidRDefault="006F5F87" w:rsidP="006F5F87">
      <w:pPr>
        <w:autoSpaceDE w:val="0"/>
        <w:autoSpaceDN w:val="0"/>
        <w:adjustRightInd w:val="0"/>
        <w:rPr>
          <w:rFonts w:ascii="Arial" w:hAnsi="Arial" w:cs="Arial"/>
          <w:sz w:val="22"/>
          <w:szCs w:val="22"/>
          <w:lang w:eastAsia="en-GB"/>
        </w:rPr>
      </w:pPr>
      <w:r w:rsidRPr="00C207D8">
        <w:rPr>
          <w:rFonts w:ascii="Arial" w:hAnsi="Arial" w:cs="Arial"/>
          <w:sz w:val="22"/>
          <w:szCs w:val="22"/>
          <w:lang w:eastAsia="en-GB"/>
        </w:rPr>
        <w:t xml:space="preserve">While the information contained in this ITT is believed to be correct at the time of issue, neither WLWA, its advisors, nor any other awarding authorities will accept any liability for its accuracy, adequacy or completeness, nor will any express or implied warranty be given. This exclusion extends to liability in relation to any statement, opinion or conclusion contained in or any omission from, this ITT (including its annexes) and in respect of any other written or oral communication transmitted (or otherwise made available) to any </w:t>
      </w:r>
      <w:r w:rsidR="005F24D4" w:rsidRPr="00C207D8">
        <w:rPr>
          <w:rFonts w:ascii="Arial" w:hAnsi="Arial" w:cs="Arial"/>
          <w:sz w:val="22"/>
          <w:szCs w:val="22"/>
          <w:lang w:eastAsia="en-GB"/>
        </w:rPr>
        <w:t>b</w:t>
      </w:r>
      <w:r w:rsidRPr="00C207D8">
        <w:rPr>
          <w:rFonts w:ascii="Arial" w:hAnsi="Arial" w:cs="Arial"/>
          <w:sz w:val="22"/>
          <w:szCs w:val="22"/>
          <w:lang w:eastAsia="en-GB"/>
        </w:rPr>
        <w:t xml:space="preserve">idder. This exclusion does not extend to any fraudulent misrepresentation made by or on behalf of WLWA. </w:t>
      </w:r>
    </w:p>
    <w:p w14:paraId="442C9A33" w14:textId="77777777" w:rsidR="006F5F87" w:rsidRPr="00C207D8" w:rsidRDefault="006F5F87" w:rsidP="006F5F87">
      <w:pPr>
        <w:autoSpaceDE w:val="0"/>
        <w:autoSpaceDN w:val="0"/>
        <w:adjustRightInd w:val="0"/>
        <w:rPr>
          <w:rFonts w:ascii="Arial" w:hAnsi="Arial" w:cs="Arial"/>
          <w:sz w:val="22"/>
          <w:szCs w:val="22"/>
          <w:lang w:eastAsia="en-GB"/>
        </w:rPr>
      </w:pPr>
    </w:p>
    <w:p w14:paraId="7E247981" w14:textId="77777777" w:rsidR="006F5F87" w:rsidRPr="00C207D8" w:rsidRDefault="005F24D4" w:rsidP="006F5F87">
      <w:pPr>
        <w:autoSpaceDE w:val="0"/>
        <w:autoSpaceDN w:val="0"/>
        <w:adjustRightInd w:val="0"/>
        <w:rPr>
          <w:rFonts w:ascii="Arial" w:hAnsi="Arial" w:cs="Arial"/>
          <w:sz w:val="22"/>
          <w:szCs w:val="22"/>
          <w:lang w:eastAsia="en-GB"/>
        </w:rPr>
      </w:pPr>
      <w:r w:rsidRPr="00C207D8">
        <w:rPr>
          <w:rFonts w:ascii="Arial" w:hAnsi="Arial" w:cs="Arial"/>
          <w:sz w:val="22"/>
          <w:szCs w:val="22"/>
          <w:lang w:eastAsia="en-GB"/>
        </w:rPr>
        <w:t>If a b</w:t>
      </w:r>
      <w:r w:rsidR="006F5F87" w:rsidRPr="00C207D8">
        <w:rPr>
          <w:rFonts w:ascii="Arial" w:hAnsi="Arial" w:cs="Arial"/>
          <w:sz w:val="22"/>
          <w:szCs w:val="22"/>
          <w:lang w:eastAsia="en-GB"/>
        </w:rPr>
        <w:t>idder proposes to e</w:t>
      </w:r>
      <w:r w:rsidRPr="00C207D8">
        <w:rPr>
          <w:rFonts w:ascii="Arial" w:hAnsi="Arial" w:cs="Arial"/>
          <w:sz w:val="22"/>
          <w:szCs w:val="22"/>
          <w:lang w:eastAsia="en-GB"/>
        </w:rPr>
        <w:t>nter into a c</w:t>
      </w:r>
      <w:r w:rsidR="006F5F87" w:rsidRPr="00C207D8">
        <w:rPr>
          <w:rFonts w:ascii="Arial" w:hAnsi="Arial" w:cs="Arial"/>
          <w:sz w:val="22"/>
          <w:szCs w:val="22"/>
          <w:lang w:eastAsia="en-GB"/>
        </w:rPr>
        <w:t>ontract with WLWA, it must rely on its own enquiries and on the Terms and Conditions set out in the Contract(s) (as and when finally executed), subject to the limitations and restrictions specified in it.</w:t>
      </w:r>
    </w:p>
    <w:p w14:paraId="5856480B" w14:textId="77777777" w:rsidR="006F5F87" w:rsidRPr="00C207D8" w:rsidRDefault="006F5F87" w:rsidP="006F5F87">
      <w:pPr>
        <w:autoSpaceDE w:val="0"/>
        <w:autoSpaceDN w:val="0"/>
        <w:adjustRightInd w:val="0"/>
        <w:rPr>
          <w:rFonts w:ascii="Arial" w:hAnsi="Arial" w:cs="Arial"/>
          <w:sz w:val="22"/>
          <w:szCs w:val="22"/>
          <w:lang w:eastAsia="en-GB"/>
        </w:rPr>
      </w:pPr>
      <w:r w:rsidRPr="00C207D8">
        <w:rPr>
          <w:rFonts w:ascii="Arial" w:hAnsi="Arial" w:cs="Arial"/>
          <w:sz w:val="22"/>
          <w:szCs w:val="22"/>
          <w:lang w:eastAsia="en-GB"/>
        </w:rPr>
        <w:t xml:space="preserve"> </w:t>
      </w:r>
    </w:p>
    <w:p w14:paraId="0116A358" w14:textId="77777777" w:rsidR="006F5F87" w:rsidRPr="00C207D8" w:rsidRDefault="006F5F87" w:rsidP="006F5F87">
      <w:pPr>
        <w:autoSpaceDE w:val="0"/>
        <w:autoSpaceDN w:val="0"/>
        <w:adjustRightInd w:val="0"/>
        <w:rPr>
          <w:rFonts w:ascii="Arial" w:hAnsi="Arial" w:cs="Arial"/>
          <w:sz w:val="22"/>
          <w:szCs w:val="22"/>
          <w:lang w:eastAsia="en-GB"/>
        </w:rPr>
      </w:pPr>
      <w:r w:rsidRPr="00C207D8">
        <w:rPr>
          <w:rFonts w:ascii="Arial" w:hAnsi="Arial" w:cs="Arial"/>
          <w:sz w:val="22"/>
          <w:szCs w:val="22"/>
          <w:lang w:eastAsia="en-GB"/>
        </w:rPr>
        <w:t xml:space="preserve">Neither the issue of this ITT, nor any of the information presented in it, should be regarded as a commitment or representation on the part of WLWA (or any other person) to enter into a contractual arrangement. </w:t>
      </w:r>
    </w:p>
    <w:p w14:paraId="5C85162C" w14:textId="77777777" w:rsidR="006F5F87" w:rsidRPr="00C207D8" w:rsidRDefault="006F5F87" w:rsidP="006F5F87">
      <w:pPr>
        <w:autoSpaceDE w:val="0"/>
        <w:autoSpaceDN w:val="0"/>
        <w:adjustRightInd w:val="0"/>
        <w:rPr>
          <w:rFonts w:ascii="Arial" w:hAnsi="Arial" w:cs="Arial"/>
          <w:lang w:eastAsia="en-GB"/>
        </w:rPr>
      </w:pPr>
    </w:p>
    <w:p w14:paraId="78B08075" w14:textId="7ED432C4" w:rsidR="006F5F87" w:rsidRPr="00C207D8" w:rsidRDefault="008A0FA2" w:rsidP="006F5F87">
      <w:pPr>
        <w:pStyle w:val="Heading2"/>
        <w:keepLines/>
        <w:numPr>
          <w:ilvl w:val="1"/>
          <w:numId w:val="0"/>
        </w:numPr>
        <w:spacing w:before="40" w:line="259" w:lineRule="auto"/>
        <w:ind w:left="576" w:hanging="576"/>
        <w:jc w:val="left"/>
        <w:rPr>
          <w:b w:val="0"/>
          <w:color w:val="0070C0"/>
          <w:sz w:val="26"/>
          <w:szCs w:val="26"/>
          <w:lang w:eastAsia="en-GB"/>
        </w:rPr>
      </w:pPr>
      <w:bookmarkStart w:id="147" w:name="_Toc23253209"/>
      <w:bookmarkStart w:id="148" w:name="_Toc95491412"/>
      <w:r w:rsidRPr="00C207D8">
        <w:rPr>
          <w:b w:val="0"/>
          <w:color w:val="0070C0"/>
          <w:sz w:val="26"/>
          <w:szCs w:val="26"/>
          <w:lang w:eastAsia="en-GB"/>
        </w:rPr>
        <w:t>6</w:t>
      </w:r>
      <w:r w:rsidR="0035279B" w:rsidRPr="00C207D8">
        <w:rPr>
          <w:b w:val="0"/>
          <w:color w:val="0070C0"/>
          <w:sz w:val="26"/>
          <w:szCs w:val="26"/>
          <w:lang w:eastAsia="en-GB"/>
        </w:rPr>
        <w:t>.7</w:t>
      </w:r>
      <w:r w:rsidR="005F24D4" w:rsidRPr="00C207D8">
        <w:rPr>
          <w:b w:val="0"/>
          <w:color w:val="0070C0"/>
          <w:sz w:val="26"/>
          <w:szCs w:val="26"/>
          <w:lang w:eastAsia="en-GB"/>
        </w:rPr>
        <w:t xml:space="preserve"> </w:t>
      </w:r>
      <w:r w:rsidR="005E7729" w:rsidRPr="00C207D8">
        <w:rPr>
          <w:b w:val="0"/>
          <w:color w:val="0070C0"/>
          <w:sz w:val="26"/>
          <w:szCs w:val="26"/>
          <w:lang w:eastAsia="en-GB"/>
        </w:rPr>
        <w:t>Confidentiality and Freedom of I</w:t>
      </w:r>
      <w:r w:rsidR="006F5F87" w:rsidRPr="00C207D8">
        <w:rPr>
          <w:b w:val="0"/>
          <w:color w:val="0070C0"/>
          <w:sz w:val="26"/>
          <w:szCs w:val="26"/>
          <w:lang w:eastAsia="en-GB"/>
        </w:rPr>
        <w:t>nformation</w:t>
      </w:r>
      <w:bookmarkEnd w:id="147"/>
      <w:bookmarkEnd w:id="148"/>
      <w:r w:rsidR="006F5F87" w:rsidRPr="00C207D8">
        <w:rPr>
          <w:b w:val="0"/>
          <w:color w:val="0070C0"/>
          <w:sz w:val="26"/>
          <w:szCs w:val="26"/>
          <w:lang w:eastAsia="en-GB"/>
        </w:rPr>
        <w:t xml:space="preserve"> </w:t>
      </w:r>
    </w:p>
    <w:p w14:paraId="263CF214" w14:textId="77777777" w:rsidR="006F5F87" w:rsidRPr="00C207D8" w:rsidRDefault="006F5F87" w:rsidP="006F5F87">
      <w:pPr>
        <w:autoSpaceDE w:val="0"/>
        <w:autoSpaceDN w:val="0"/>
        <w:adjustRightInd w:val="0"/>
        <w:rPr>
          <w:rFonts w:ascii="Arial" w:hAnsi="Arial" w:cs="Arial"/>
          <w:sz w:val="22"/>
          <w:szCs w:val="22"/>
          <w:lang w:eastAsia="en-GB"/>
        </w:rPr>
      </w:pPr>
    </w:p>
    <w:p w14:paraId="0B1FC090" w14:textId="7D18A58E" w:rsidR="006F5F87" w:rsidRPr="00C207D8" w:rsidRDefault="006F5F87" w:rsidP="006F5F87">
      <w:pPr>
        <w:autoSpaceDE w:val="0"/>
        <w:autoSpaceDN w:val="0"/>
        <w:adjustRightInd w:val="0"/>
        <w:rPr>
          <w:rFonts w:ascii="Arial" w:hAnsi="Arial" w:cs="Arial"/>
          <w:sz w:val="22"/>
          <w:szCs w:val="22"/>
          <w:lang w:eastAsia="en-GB"/>
        </w:rPr>
      </w:pPr>
      <w:r w:rsidRPr="00C207D8">
        <w:rPr>
          <w:rFonts w:ascii="Arial" w:hAnsi="Arial" w:cs="Arial"/>
          <w:sz w:val="22"/>
          <w:szCs w:val="22"/>
          <w:lang w:eastAsia="en-GB"/>
        </w:rPr>
        <w:t>This ITT is made available on condition that its content</w:t>
      </w:r>
      <w:r w:rsidR="00F26659" w:rsidRPr="00C207D8">
        <w:rPr>
          <w:rFonts w:ascii="Arial" w:hAnsi="Arial" w:cs="Arial"/>
          <w:sz w:val="22"/>
          <w:szCs w:val="22"/>
          <w:lang w:eastAsia="en-GB"/>
        </w:rPr>
        <w:t>s (including the fact that the b</w:t>
      </w:r>
      <w:r w:rsidRPr="00C207D8">
        <w:rPr>
          <w:rFonts w:ascii="Arial" w:hAnsi="Arial" w:cs="Arial"/>
          <w:sz w:val="22"/>
          <w:szCs w:val="22"/>
          <w:lang w:eastAsia="en-GB"/>
        </w:rPr>
        <w:t>idder has received this IT</w:t>
      </w:r>
      <w:r w:rsidR="00F26659" w:rsidRPr="00C207D8">
        <w:rPr>
          <w:rFonts w:ascii="Arial" w:hAnsi="Arial" w:cs="Arial"/>
          <w:sz w:val="22"/>
          <w:szCs w:val="22"/>
          <w:lang w:eastAsia="en-GB"/>
        </w:rPr>
        <w:t>T) is kept confidential by the b</w:t>
      </w:r>
      <w:r w:rsidRPr="00C207D8">
        <w:rPr>
          <w:rFonts w:ascii="Arial" w:hAnsi="Arial" w:cs="Arial"/>
          <w:sz w:val="22"/>
          <w:szCs w:val="22"/>
          <w:lang w:eastAsia="en-GB"/>
        </w:rPr>
        <w:t>idder and is not copied, reproduced, distributed or passed to any other person at any time, except f</w:t>
      </w:r>
      <w:r w:rsidR="00F26659" w:rsidRPr="00C207D8">
        <w:rPr>
          <w:rFonts w:ascii="Arial" w:hAnsi="Arial" w:cs="Arial"/>
          <w:sz w:val="22"/>
          <w:szCs w:val="22"/>
          <w:lang w:eastAsia="en-GB"/>
        </w:rPr>
        <w:t>or the purpose of enabling the b</w:t>
      </w:r>
      <w:r w:rsidRPr="00C207D8">
        <w:rPr>
          <w:rFonts w:ascii="Arial" w:hAnsi="Arial" w:cs="Arial"/>
          <w:sz w:val="22"/>
          <w:szCs w:val="22"/>
          <w:lang w:eastAsia="en-GB"/>
        </w:rPr>
        <w:t xml:space="preserve">idder to submit a Tender. </w:t>
      </w:r>
    </w:p>
    <w:p w14:paraId="5C2AF8E0" w14:textId="77777777" w:rsidR="006F5F87" w:rsidRPr="00C207D8" w:rsidRDefault="006F5F87" w:rsidP="006F5F87">
      <w:pPr>
        <w:autoSpaceDE w:val="0"/>
        <w:autoSpaceDN w:val="0"/>
        <w:adjustRightInd w:val="0"/>
        <w:rPr>
          <w:rFonts w:ascii="Arial" w:hAnsi="Arial" w:cs="Arial"/>
          <w:sz w:val="22"/>
          <w:szCs w:val="22"/>
          <w:lang w:eastAsia="en-GB"/>
        </w:rPr>
      </w:pPr>
    </w:p>
    <w:p w14:paraId="779A9BCA" w14:textId="77777777" w:rsidR="006F5F87" w:rsidRPr="00C207D8" w:rsidRDefault="006F5F87" w:rsidP="006F5F87">
      <w:pPr>
        <w:autoSpaceDE w:val="0"/>
        <w:autoSpaceDN w:val="0"/>
        <w:adjustRightInd w:val="0"/>
        <w:rPr>
          <w:rFonts w:ascii="Arial" w:hAnsi="Arial" w:cs="Arial"/>
          <w:sz w:val="22"/>
          <w:szCs w:val="22"/>
          <w:lang w:eastAsia="en-GB"/>
        </w:rPr>
      </w:pPr>
      <w:r w:rsidRPr="00C207D8">
        <w:rPr>
          <w:rFonts w:ascii="Arial" w:hAnsi="Arial" w:cs="Arial"/>
          <w:sz w:val="22"/>
          <w:szCs w:val="22"/>
          <w:lang w:eastAsia="en-GB"/>
        </w:rPr>
        <w:t xml:space="preserve">As a public body, WLWA is subject to the provisions of the Freedom of Information Act 2000 in respect of information it holds (including third-party information). Any member of the public or other interested party may make a request for information. </w:t>
      </w:r>
    </w:p>
    <w:p w14:paraId="01577C3D" w14:textId="77777777" w:rsidR="006F5F87" w:rsidRPr="00C207D8" w:rsidRDefault="006F5F87" w:rsidP="006F5F87">
      <w:pPr>
        <w:autoSpaceDE w:val="0"/>
        <w:autoSpaceDN w:val="0"/>
        <w:adjustRightInd w:val="0"/>
        <w:rPr>
          <w:rFonts w:ascii="Arial" w:hAnsi="Arial" w:cs="Arial"/>
          <w:sz w:val="22"/>
          <w:szCs w:val="22"/>
          <w:lang w:eastAsia="en-GB"/>
        </w:rPr>
      </w:pPr>
    </w:p>
    <w:p w14:paraId="1445DA59" w14:textId="25DB2559" w:rsidR="006F5F87" w:rsidRPr="00C207D8" w:rsidRDefault="00F26659" w:rsidP="006F5F87">
      <w:pPr>
        <w:autoSpaceDE w:val="0"/>
        <w:autoSpaceDN w:val="0"/>
        <w:adjustRightInd w:val="0"/>
        <w:rPr>
          <w:rFonts w:ascii="Arial" w:hAnsi="Arial" w:cs="Arial"/>
          <w:sz w:val="22"/>
          <w:szCs w:val="22"/>
          <w:lang w:eastAsia="en-GB"/>
        </w:rPr>
      </w:pPr>
      <w:r w:rsidRPr="00C207D8">
        <w:rPr>
          <w:rFonts w:ascii="Arial" w:hAnsi="Arial" w:cs="Arial"/>
          <w:sz w:val="22"/>
          <w:szCs w:val="22"/>
          <w:lang w:eastAsia="en-GB"/>
        </w:rPr>
        <w:t>WLWA shall treat all b</w:t>
      </w:r>
      <w:r w:rsidR="006F5F87" w:rsidRPr="00C207D8">
        <w:rPr>
          <w:rFonts w:ascii="Arial" w:hAnsi="Arial" w:cs="Arial"/>
          <w:sz w:val="22"/>
          <w:szCs w:val="22"/>
          <w:lang w:eastAsia="en-GB"/>
        </w:rPr>
        <w:t xml:space="preserve">idders' responses as confidential during the procurement process. Requests for information received following the procurement process shall be considered on a case-by-case basis, applying the principles of the FOIA. </w:t>
      </w:r>
    </w:p>
    <w:p w14:paraId="56D645EC" w14:textId="77777777" w:rsidR="006F5F87" w:rsidRPr="00C207D8" w:rsidRDefault="006F5F87" w:rsidP="006F5F87">
      <w:pPr>
        <w:autoSpaceDE w:val="0"/>
        <w:autoSpaceDN w:val="0"/>
        <w:adjustRightInd w:val="0"/>
        <w:rPr>
          <w:rFonts w:ascii="Arial" w:hAnsi="Arial" w:cs="Arial"/>
          <w:sz w:val="22"/>
          <w:szCs w:val="22"/>
          <w:lang w:eastAsia="en-GB"/>
        </w:rPr>
      </w:pPr>
    </w:p>
    <w:p w14:paraId="75455FE9" w14:textId="77777777" w:rsidR="006F5F87" w:rsidRPr="00C207D8" w:rsidRDefault="006F5F87" w:rsidP="006F5F87">
      <w:pPr>
        <w:autoSpaceDE w:val="0"/>
        <w:autoSpaceDN w:val="0"/>
        <w:adjustRightInd w:val="0"/>
        <w:rPr>
          <w:rFonts w:ascii="Arial" w:hAnsi="Arial" w:cs="Arial"/>
          <w:sz w:val="22"/>
          <w:szCs w:val="22"/>
          <w:lang w:eastAsia="en-GB"/>
        </w:rPr>
      </w:pPr>
      <w:r w:rsidRPr="00C207D8">
        <w:rPr>
          <w:rFonts w:ascii="Arial" w:hAnsi="Arial" w:cs="Arial"/>
          <w:sz w:val="22"/>
          <w:szCs w:val="22"/>
          <w:lang w:eastAsia="en-GB"/>
        </w:rPr>
        <w:t>While WLWA aims to consult with third-party providers of information before it is disclosed, it cannot guarantee that</w:t>
      </w:r>
      <w:r w:rsidR="005F24D4" w:rsidRPr="00C207D8">
        <w:rPr>
          <w:rFonts w:ascii="Arial" w:hAnsi="Arial" w:cs="Arial"/>
          <w:sz w:val="22"/>
          <w:szCs w:val="22"/>
          <w:lang w:eastAsia="en-GB"/>
        </w:rPr>
        <w:t xml:space="preserve"> this will be done. Therefore, b</w:t>
      </w:r>
      <w:r w:rsidRPr="00C207D8">
        <w:rPr>
          <w:rFonts w:ascii="Arial" w:hAnsi="Arial" w:cs="Arial"/>
          <w:sz w:val="22"/>
          <w:szCs w:val="22"/>
          <w:lang w:eastAsia="en-GB"/>
        </w:rPr>
        <w:t>idders are responsible for ensuring that any confidential or commercially sensitive information has been clearly identified to WLWA in the template provided in the qualification questionnaire.</w:t>
      </w:r>
    </w:p>
    <w:p w14:paraId="017D68D5" w14:textId="77777777" w:rsidR="006F5F87" w:rsidRPr="00C207D8" w:rsidRDefault="006F5F87" w:rsidP="006F5F87">
      <w:pPr>
        <w:autoSpaceDE w:val="0"/>
        <w:autoSpaceDN w:val="0"/>
        <w:adjustRightInd w:val="0"/>
        <w:rPr>
          <w:rFonts w:ascii="Arial" w:hAnsi="Arial" w:cs="Arial"/>
          <w:sz w:val="22"/>
          <w:szCs w:val="22"/>
          <w:lang w:eastAsia="en-GB"/>
        </w:rPr>
      </w:pPr>
    </w:p>
    <w:p w14:paraId="432B582B" w14:textId="77777777" w:rsidR="006F5F87" w:rsidRPr="00C207D8" w:rsidRDefault="006F5F87" w:rsidP="006F5F87">
      <w:pPr>
        <w:autoSpaceDE w:val="0"/>
        <w:autoSpaceDN w:val="0"/>
        <w:adjustRightInd w:val="0"/>
        <w:rPr>
          <w:rFonts w:ascii="Arial" w:hAnsi="Arial" w:cs="Arial"/>
          <w:sz w:val="22"/>
          <w:szCs w:val="22"/>
          <w:lang w:eastAsia="en-GB"/>
        </w:rPr>
      </w:pPr>
      <w:r w:rsidRPr="00C207D8">
        <w:rPr>
          <w:rFonts w:ascii="Arial" w:hAnsi="Arial" w:cs="Arial"/>
          <w:sz w:val="22"/>
          <w:szCs w:val="22"/>
          <w:lang w:eastAsia="en-GB"/>
        </w:rPr>
        <w:t>Bidders should be aware that, in compliance with its transparency obligations, WLWA routinely publishes details of</w:t>
      </w:r>
      <w:r w:rsidR="00E9725E" w:rsidRPr="00C207D8">
        <w:rPr>
          <w:rFonts w:ascii="Arial" w:hAnsi="Arial" w:cs="Arial"/>
          <w:sz w:val="22"/>
          <w:szCs w:val="22"/>
          <w:lang w:eastAsia="en-GB"/>
        </w:rPr>
        <w:t xml:space="preserve"> its contract(s), including the c</w:t>
      </w:r>
      <w:r w:rsidRPr="00C207D8">
        <w:rPr>
          <w:rFonts w:ascii="Arial" w:hAnsi="Arial" w:cs="Arial"/>
          <w:sz w:val="22"/>
          <w:szCs w:val="22"/>
          <w:lang w:eastAsia="en-GB"/>
        </w:rPr>
        <w:t xml:space="preserve">ontract values and the identities of its suppliers on its website. </w:t>
      </w:r>
    </w:p>
    <w:p w14:paraId="70E24A94" w14:textId="77777777" w:rsidR="006F5F87" w:rsidRPr="00C207D8" w:rsidRDefault="006F5F87" w:rsidP="006F5F87">
      <w:pPr>
        <w:autoSpaceDE w:val="0"/>
        <w:autoSpaceDN w:val="0"/>
        <w:adjustRightInd w:val="0"/>
        <w:rPr>
          <w:rFonts w:ascii="Arial" w:hAnsi="Arial" w:cs="Arial"/>
          <w:b/>
          <w:bCs/>
          <w:sz w:val="23"/>
          <w:szCs w:val="23"/>
          <w:lang w:eastAsia="en-GB"/>
        </w:rPr>
      </w:pPr>
    </w:p>
    <w:p w14:paraId="3453F6B8" w14:textId="4068C19D" w:rsidR="006F5F87" w:rsidRPr="00C207D8" w:rsidRDefault="008A0FA2" w:rsidP="006F5F87">
      <w:pPr>
        <w:pStyle w:val="Heading2"/>
        <w:keepLines/>
        <w:numPr>
          <w:ilvl w:val="1"/>
          <w:numId w:val="0"/>
        </w:numPr>
        <w:spacing w:before="40" w:line="259" w:lineRule="auto"/>
        <w:ind w:left="576" w:hanging="576"/>
        <w:jc w:val="left"/>
        <w:rPr>
          <w:b w:val="0"/>
          <w:color w:val="0070C0"/>
          <w:sz w:val="26"/>
          <w:szCs w:val="26"/>
          <w:lang w:eastAsia="en-GB"/>
        </w:rPr>
      </w:pPr>
      <w:bookmarkStart w:id="149" w:name="_Toc23253210"/>
      <w:bookmarkStart w:id="150" w:name="_Toc95491413"/>
      <w:r w:rsidRPr="00C207D8">
        <w:rPr>
          <w:b w:val="0"/>
          <w:color w:val="0070C0"/>
          <w:sz w:val="26"/>
          <w:szCs w:val="26"/>
          <w:lang w:eastAsia="en-GB"/>
        </w:rPr>
        <w:t>6</w:t>
      </w:r>
      <w:r w:rsidR="0035279B" w:rsidRPr="00C207D8">
        <w:rPr>
          <w:b w:val="0"/>
          <w:color w:val="0070C0"/>
          <w:sz w:val="26"/>
          <w:szCs w:val="26"/>
          <w:lang w:eastAsia="en-GB"/>
        </w:rPr>
        <w:t>.8</w:t>
      </w:r>
      <w:r w:rsidR="005F24D4" w:rsidRPr="00C207D8">
        <w:rPr>
          <w:b w:val="0"/>
          <w:color w:val="0070C0"/>
          <w:sz w:val="26"/>
          <w:szCs w:val="26"/>
          <w:lang w:eastAsia="en-GB"/>
        </w:rPr>
        <w:t xml:space="preserve"> </w:t>
      </w:r>
      <w:r w:rsidR="006F5F87" w:rsidRPr="00C207D8">
        <w:rPr>
          <w:b w:val="0"/>
          <w:color w:val="0070C0"/>
          <w:sz w:val="26"/>
          <w:szCs w:val="26"/>
          <w:lang w:eastAsia="en-GB"/>
        </w:rPr>
        <w:t>Publicity</w:t>
      </w:r>
      <w:bookmarkEnd w:id="149"/>
      <w:bookmarkEnd w:id="150"/>
      <w:r w:rsidR="006F5F87" w:rsidRPr="00C207D8">
        <w:rPr>
          <w:b w:val="0"/>
          <w:color w:val="0070C0"/>
          <w:sz w:val="26"/>
          <w:szCs w:val="26"/>
          <w:lang w:eastAsia="en-GB"/>
        </w:rPr>
        <w:t xml:space="preserve"> </w:t>
      </w:r>
    </w:p>
    <w:p w14:paraId="142CBA80" w14:textId="77777777" w:rsidR="006F5F87" w:rsidRPr="00C207D8" w:rsidRDefault="006F5F87" w:rsidP="006F5F87">
      <w:pPr>
        <w:autoSpaceDE w:val="0"/>
        <w:autoSpaceDN w:val="0"/>
        <w:adjustRightInd w:val="0"/>
        <w:ind w:left="720"/>
        <w:rPr>
          <w:rFonts w:ascii="Arial" w:hAnsi="Arial" w:cs="Arial"/>
          <w:sz w:val="22"/>
          <w:szCs w:val="22"/>
          <w:lang w:eastAsia="en-GB"/>
        </w:rPr>
      </w:pPr>
    </w:p>
    <w:p w14:paraId="12FB892F" w14:textId="77777777" w:rsidR="006F5F87" w:rsidRPr="00C207D8" w:rsidRDefault="006F5F87" w:rsidP="006F5F87">
      <w:pPr>
        <w:autoSpaceDE w:val="0"/>
        <w:autoSpaceDN w:val="0"/>
        <w:adjustRightInd w:val="0"/>
        <w:rPr>
          <w:rFonts w:ascii="Arial" w:hAnsi="Arial" w:cs="Arial"/>
          <w:sz w:val="22"/>
          <w:szCs w:val="22"/>
          <w:lang w:eastAsia="en-GB"/>
        </w:rPr>
      </w:pPr>
      <w:r w:rsidRPr="00C207D8">
        <w:rPr>
          <w:rFonts w:ascii="Arial" w:hAnsi="Arial" w:cs="Arial"/>
          <w:sz w:val="22"/>
          <w:szCs w:val="22"/>
          <w:lang w:eastAsia="en-GB"/>
        </w:rPr>
        <w:t>No publicity regarding th</w:t>
      </w:r>
      <w:r w:rsidR="00E9725E" w:rsidRPr="00C207D8">
        <w:rPr>
          <w:rFonts w:ascii="Arial" w:hAnsi="Arial" w:cs="Arial"/>
          <w:sz w:val="22"/>
          <w:szCs w:val="22"/>
          <w:lang w:eastAsia="en-GB"/>
        </w:rPr>
        <w:t>e services or the award of any c</w:t>
      </w:r>
      <w:r w:rsidRPr="00C207D8">
        <w:rPr>
          <w:rFonts w:ascii="Arial" w:hAnsi="Arial" w:cs="Arial"/>
          <w:sz w:val="22"/>
          <w:szCs w:val="22"/>
          <w:lang w:eastAsia="en-GB"/>
        </w:rPr>
        <w:t xml:space="preserve">ontract permitted unless and until WLWA has given express written consent to the relevant communication. For example, no statements may be made to the media regarding the nature of any Tender, its contents or any proposals relating to it without the prior written consent of WLWA. </w:t>
      </w:r>
    </w:p>
    <w:p w14:paraId="56CA8AE4" w14:textId="77777777" w:rsidR="006F5F87" w:rsidRPr="00C207D8" w:rsidRDefault="006F5F87" w:rsidP="006F5F87">
      <w:pPr>
        <w:autoSpaceDE w:val="0"/>
        <w:autoSpaceDN w:val="0"/>
        <w:adjustRightInd w:val="0"/>
        <w:rPr>
          <w:rFonts w:ascii="Arial" w:hAnsi="Arial" w:cs="Arial"/>
          <w:lang w:eastAsia="en-GB"/>
        </w:rPr>
      </w:pPr>
    </w:p>
    <w:p w14:paraId="333F3D39" w14:textId="49B5FDE4" w:rsidR="006F5F87" w:rsidRPr="00C207D8" w:rsidRDefault="008A0FA2" w:rsidP="006F5F87">
      <w:pPr>
        <w:pStyle w:val="Heading2"/>
        <w:keepLines/>
        <w:numPr>
          <w:ilvl w:val="1"/>
          <w:numId w:val="0"/>
        </w:numPr>
        <w:spacing w:before="40" w:line="259" w:lineRule="auto"/>
        <w:ind w:left="576" w:hanging="576"/>
        <w:jc w:val="left"/>
        <w:rPr>
          <w:b w:val="0"/>
          <w:color w:val="0070C0"/>
          <w:sz w:val="26"/>
          <w:szCs w:val="26"/>
          <w:lang w:eastAsia="en-GB"/>
        </w:rPr>
      </w:pPr>
      <w:bookmarkStart w:id="151" w:name="_Toc23253211"/>
      <w:bookmarkStart w:id="152" w:name="_Toc95491414"/>
      <w:r w:rsidRPr="00C207D8">
        <w:rPr>
          <w:b w:val="0"/>
          <w:color w:val="0070C0"/>
          <w:sz w:val="26"/>
          <w:szCs w:val="26"/>
          <w:lang w:eastAsia="en-GB"/>
        </w:rPr>
        <w:lastRenderedPageBreak/>
        <w:t>6</w:t>
      </w:r>
      <w:r w:rsidR="0035279B" w:rsidRPr="00C207D8">
        <w:rPr>
          <w:b w:val="0"/>
          <w:color w:val="0070C0"/>
          <w:sz w:val="26"/>
          <w:szCs w:val="26"/>
          <w:lang w:eastAsia="en-GB"/>
        </w:rPr>
        <w:t>.9</w:t>
      </w:r>
      <w:r w:rsidR="005F24D4" w:rsidRPr="00C207D8">
        <w:rPr>
          <w:b w:val="0"/>
          <w:color w:val="0070C0"/>
          <w:sz w:val="26"/>
          <w:szCs w:val="26"/>
          <w:lang w:eastAsia="en-GB"/>
        </w:rPr>
        <w:t xml:space="preserve"> </w:t>
      </w:r>
      <w:r w:rsidR="005E7729" w:rsidRPr="00C207D8">
        <w:rPr>
          <w:b w:val="0"/>
          <w:color w:val="0070C0"/>
          <w:sz w:val="26"/>
          <w:szCs w:val="26"/>
          <w:lang w:eastAsia="en-GB"/>
        </w:rPr>
        <w:t>Bidder Conduct and Conflicts of I</w:t>
      </w:r>
      <w:r w:rsidR="006F5F87" w:rsidRPr="00C207D8">
        <w:rPr>
          <w:b w:val="0"/>
          <w:color w:val="0070C0"/>
          <w:sz w:val="26"/>
          <w:szCs w:val="26"/>
          <w:lang w:eastAsia="en-GB"/>
        </w:rPr>
        <w:t>nterest</w:t>
      </w:r>
      <w:bookmarkEnd w:id="151"/>
      <w:bookmarkEnd w:id="152"/>
    </w:p>
    <w:p w14:paraId="1C1C78DE" w14:textId="77777777" w:rsidR="006F5F87" w:rsidRPr="00C207D8" w:rsidRDefault="006F5F87" w:rsidP="006F5F87">
      <w:pPr>
        <w:autoSpaceDE w:val="0"/>
        <w:autoSpaceDN w:val="0"/>
        <w:adjustRightInd w:val="0"/>
        <w:ind w:firstLine="720"/>
        <w:rPr>
          <w:rFonts w:ascii="Arial" w:hAnsi="Arial" w:cs="Arial"/>
          <w:sz w:val="19"/>
          <w:szCs w:val="19"/>
          <w:lang w:eastAsia="en-GB"/>
        </w:rPr>
      </w:pPr>
      <w:r w:rsidRPr="00C207D8">
        <w:rPr>
          <w:rFonts w:ascii="Arial" w:hAnsi="Arial" w:cs="Arial"/>
          <w:b/>
          <w:bCs/>
          <w:sz w:val="19"/>
          <w:szCs w:val="19"/>
          <w:lang w:eastAsia="en-GB"/>
        </w:rPr>
        <w:t xml:space="preserve"> </w:t>
      </w:r>
    </w:p>
    <w:p w14:paraId="0B55A93B" w14:textId="77777777" w:rsidR="006F5F87" w:rsidRPr="00C207D8" w:rsidRDefault="00E9725E" w:rsidP="006F5F87">
      <w:pPr>
        <w:autoSpaceDE w:val="0"/>
        <w:autoSpaceDN w:val="0"/>
        <w:adjustRightInd w:val="0"/>
        <w:rPr>
          <w:rFonts w:ascii="Arial" w:hAnsi="Arial" w:cs="Arial"/>
          <w:sz w:val="22"/>
          <w:szCs w:val="22"/>
          <w:lang w:eastAsia="en-GB"/>
        </w:rPr>
      </w:pPr>
      <w:r w:rsidRPr="00C207D8">
        <w:rPr>
          <w:rFonts w:ascii="Arial" w:hAnsi="Arial" w:cs="Arial"/>
          <w:sz w:val="22"/>
          <w:szCs w:val="22"/>
          <w:lang w:eastAsia="en-GB"/>
        </w:rPr>
        <w:t>Any attempt by b</w:t>
      </w:r>
      <w:r w:rsidR="006F5F87" w:rsidRPr="00C207D8">
        <w:rPr>
          <w:rFonts w:ascii="Arial" w:hAnsi="Arial" w:cs="Arial"/>
          <w:sz w:val="22"/>
          <w:szCs w:val="22"/>
          <w:lang w:eastAsia="en-GB"/>
        </w:rPr>
        <w:t>idders or their advisors to influence the contract award proces</w:t>
      </w:r>
      <w:r w:rsidRPr="00C207D8">
        <w:rPr>
          <w:rFonts w:ascii="Arial" w:hAnsi="Arial" w:cs="Arial"/>
          <w:sz w:val="22"/>
          <w:szCs w:val="22"/>
          <w:lang w:eastAsia="en-GB"/>
        </w:rPr>
        <w:t>s in any way may result in the b</w:t>
      </w:r>
      <w:r w:rsidR="006F5F87" w:rsidRPr="00C207D8">
        <w:rPr>
          <w:rFonts w:ascii="Arial" w:hAnsi="Arial" w:cs="Arial"/>
          <w:sz w:val="22"/>
          <w:szCs w:val="22"/>
          <w:lang w:eastAsia="en-GB"/>
        </w:rPr>
        <w:t>idder bei</w:t>
      </w:r>
      <w:r w:rsidRPr="00C207D8">
        <w:rPr>
          <w:rFonts w:ascii="Arial" w:hAnsi="Arial" w:cs="Arial"/>
          <w:sz w:val="22"/>
          <w:szCs w:val="22"/>
          <w:lang w:eastAsia="en-GB"/>
        </w:rPr>
        <w:t>ng disqualified. Specifically, b</w:t>
      </w:r>
      <w:r w:rsidR="006F5F87" w:rsidRPr="00C207D8">
        <w:rPr>
          <w:rFonts w:ascii="Arial" w:hAnsi="Arial" w:cs="Arial"/>
          <w:sz w:val="22"/>
          <w:szCs w:val="22"/>
          <w:lang w:eastAsia="en-GB"/>
        </w:rPr>
        <w:t xml:space="preserve">idders shall not directly or indirectly at any time: </w:t>
      </w:r>
    </w:p>
    <w:p w14:paraId="7049E1F8" w14:textId="77777777" w:rsidR="006F5F87" w:rsidRPr="00C207D8" w:rsidRDefault="006F5F87" w:rsidP="006F5F87">
      <w:pPr>
        <w:autoSpaceDE w:val="0"/>
        <w:autoSpaceDN w:val="0"/>
        <w:adjustRightInd w:val="0"/>
        <w:rPr>
          <w:rFonts w:ascii="Arial" w:hAnsi="Arial" w:cs="Arial"/>
          <w:sz w:val="22"/>
          <w:szCs w:val="22"/>
          <w:lang w:eastAsia="en-GB"/>
        </w:rPr>
      </w:pPr>
    </w:p>
    <w:p w14:paraId="5D6EE75F" w14:textId="77777777" w:rsidR="006F5F87" w:rsidRPr="00C207D8" w:rsidRDefault="006F5F87" w:rsidP="00E70369">
      <w:pPr>
        <w:numPr>
          <w:ilvl w:val="0"/>
          <w:numId w:val="18"/>
        </w:numPr>
        <w:autoSpaceDE w:val="0"/>
        <w:autoSpaceDN w:val="0"/>
        <w:adjustRightInd w:val="0"/>
        <w:ind w:left="720"/>
        <w:rPr>
          <w:rFonts w:ascii="Arial" w:hAnsi="Arial" w:cs="Arial"/>
          <w:sz w:val="22"/>
          <w:szCs w:val="22"/>
          <w:lang w:eastAsia="en-GB"/>
        </w:rPr>
      </w:pPr>
      <w:r w:rsidRPr="00C207D8">
        <w:rPr>
          <w:rFonts w:ascii="Arial" w:hAnsi="Arial" w:cs="Arial"/>
          <w:sz w:val="22"/>
          <w:szCs w:val="22"/>
          <w:lang w:eastAsia="en-GB"/>
        </w:rPr>
        <w:t>Devise</w:t>
      </w:r>
      <w:r w:rsidR="00E9725E" w:rsidRPr="00C207D8">
        <w:rPr>
          <w:rFonts w:ascii="Arial" w:hAnsi="Arial" w:cs="Arial"/>
          <w:sz w:val="22"/>
          <w:szCs w:val="22"/>
          <w:lang w:eastAsia="en-GB"/>
        </w:rPr>
        <w:t xml:space="preserve"> or amend the content of their t</w:t>
      </w:r>
      <w:r w:rsidRPr="00C207D8">
        <w:rPr>
          <w:rFonts w:ascii="Arial" w:hAnsi="Arial" w:cs="Arial"/>
          <w:sz w:val="22"/>
          <w:szCs w:val="22"/>
          <w:lang w:eastAsia="en-GB"/>
        </w:rPr>
        <w:t xml:space="preserve">ender in accordance with any agreement or arrangement with any other person, other than in good faith with a person who is a proposed partner, supplier, consortium member or provider of finance; </w:t>
      </w:r>
    </w:p>
    <w:p w14:paraId="02AF0028" w14:textId="77777777" w:rsidR="006F5F87" w:rsidRPr="00C207D8" w:rsidRDefault="006F5F87" w:rsidP="00E70369">
      <w:pPr>
        <w:numPr>
          <w:ilvl w:val="0"/>
          <w:numId w:val="18"/>
        </w:numPr>
        <w:autoSpaceDE w:val="0"/>
        <w:autoSpaceDN w:val="0"/>
        <w:adjustRightInd w:val="0"/>
        <w:ind w:left="720"/>
        <w:rPr>
          <w:rFonts w:ascii="Arial" w:hAnsi="Arial" w:cs="Arial"/>
          <w:sz w:val="22"/>
          <w:szCs w:val="22"/>
          <w:lang w:eastAsia="en-GB"/>
        </w:rPr>
      </w:pPr>
      <w:r w:rsidRPr="00C207D8">
        <w:rPr>
          <w:rFonts w:ascii="Arial" w:hAnsi="Arial" w:cs="Arial"/>
          <w:sz w:val="22"/>
          <w:szCs w:val="22"/>
          <w:lang w:eastAsia="en-GB"/>
        </w:rPr>
        <w:t>Enter into any agreement or arrangement with any other person as to th</w:t>
      </w:r>
      <w:r w:rsidR="00E9725E" w:rsidRPr="00C207D8">
        <w:rPr>
          <w:rFonts w:ascii="Arial" w:hAnsi="Arial" w:cs="Arial"/>
          <w:sz w:val="22"/>
          <w:szCs w:val="22"/>
          <w:lang w:eastAsia="en-GB"/>
        </w:rPr>
        <w:t>e form or content of any other t</w:t>
      </w:r>
      <w:r w:rsidRPr="00C207D8">
        <w:rPr>
          <w:rFonts w:ascii="Arial" w:hAnsi="Arial" w:cs="Arial"/>
          <w:sz w:val="22"/>
          <w:szCs w:val="22"/>
          <w:lang w:eastAsia="en-GB"/>
        </w:rPr>
        <w:t xml:space="preserve">ender, or offer to pay any sum of money or valuable consideration to any person to effect changes to the form or content of any other Tender; </w:t>
      </w:r>
    </w:p>
    <w:p w14:paraId="0EA5AD71" w14:textId="77777777" w:rsidR="006F5F87" w:rsidRPr="00C207D8" w:rsidRDefault="006F5F87" w:rsidP="00E70369">
      <w:pPr>
        <w:numPr>
          <w:ilvl w:val="0"/>
          <w:numId w:val="18"/>
        </w:numPr>
        <w:autoSpaceDE w:val="0"/>
        <w:autoSpaceDN w:val="0"/>
        <w:adjustRightInd w:val="0"/>
        <w:ind w:left="720"/>
        <w:rPr>
          <w:rFonts w:ascii="Arial" w:hAnsi="Arial" w:cs="Arial"/>
          <w:sz w:val="22"/>
          <w:szCs w:val="22"/>
          <w:lang w:eastAsia="en-GB"/>
        </w:rPr>
      </w:pPr>
      <w:r w:rsidRPr="00C207D8">
        <w:rPr>
          <w:rFonts w:ascii="Arial" w:hAnsi="Arial" w:cs="Arial"/>
          <w:sz w:val="22"/>
          <w:szCs w:val="22"/>
          <w:lang w:eastAsia="en-GB"/>
        </w:rPr>
        <w:t>Enter into any agreement or arrangement with any other person that has the effect of prohibiting or excluding</w:t>
      </w:r>
      <w:r w:rsidR="00E9725E" w:rsidRPr="00C207D8">
        <w:rPr>
          <w:rFonts w:ascii="Arial" w:hAnsi="Arial" w:cs="Arial"/>
          <w:sz w:val="22"/>
          <w:szCs w:val="22"/>
          <w:lang w:eastAsia="en-GB"/>
        </w:rPr>
        <w:t xml:space="preserve"> that person from submitting a t</w:t>
      </w:r>
      <w:r w:rsidRPr="00C207D8">
        <w:rPr>
          <w:rFonts w:ascii="Arial" w:hAnsi="Arial" w:cs="Arial"/>
          <w:sz w:val="22"/>
          <w:szCs w:val="22"/>
          <w:lang w:eastAsia="en-GB"/>
        </w:rPr>
        <w:t>ender;</w:t>
      </w:r>
    </w:p>
    <w:p w14:paraId="04FB704B" w14:textId="408FDDF4" w:rsidR="006F5F87" w:rsidRPr="00C207D8" w:rsidRDefault="006153F7" w:rsidP="00E70369">
      <w:pPr>
        <w:numPr>
          <w:ilvl w:val="0"/>
          <w:numId w:val="18"/>
        </w:numPr>
        <w:autoSpaceDE w:val="0"/>
        <w:autoSpaceDN w:val="0"/>
        <w:adjustRightInd w:val="0"/>
        <w:ind w:left="720"/>
        <w:rPr>
          <w:rFonts w:ascii="Arial" w:hAnsi="Arial" w:cs="Arial"/>
          <w:sz w:val="22"/>
          <w:szCs w:val="22"/>
          <w:lang w:eastAsia="en-GB"/>
        </w:rPr>
      </w:pPr>
      <w:r w:rsidRPr="00C207D8">
        <w:rPr>
          <w:rFonts w:ascii="Arial" w:hAnsi="Arial" w:cs="Arial"/>
          <w:sz w:val="22"/>
          <w:szCs w:val="22"/>
          <w:lang w:eastAsia="en-GB"/>
        </w:rPr>
        <w:t>Canvass</w:t>
      </w:r>
      <w:r w:rsidR="006F5F87" w:rsidRPr="00C207D8">
        <w:rPr>
          <w:rFonts w:ascii="Arial" w:hAnsi="Arial" w:cs="Arial"/>
          <w:sz w:val="22"/>
          <w:szCs w:val="22"/>
          <w:lang w:eastAsia="en-GB"/>
        </w:rPr>
        <w:t xml:space="preserve"> WLWA or any employees or agents of WLWA in relation to this procurement;</w:t>
      </w:r>
    </w:p>
    <w:p w14:paraId="3D0FA61E" w14:textId="77777777" w:rsidR="006F5F87" w:rsidRPr="00C207D8" w:rsidRDefault="006F5F87" w:rsidP="00E70369">
      <w:pPr>
        <w:numPr>
          <w:ilvl w:val="0"/>
          <w:numId w:val="18"/>
        </w:numPr>
        <w:autoSpaceDE w:val="0"/>
        <w:autoSpaceDN w:val="0"/>
        <w:adjustRightInd w:val="0"/>
        <w:ind w:left="720"/>
        <w:rPr>
          <w:rFonts w:ascii="Arial" w:hAnsi="Arial" w:cs="Arial"/>
          <w:sz w:val="22"/>
          <w:szCs w:val="22"/>
          <w:lang w:eastAsia="en-GB"/>
        </w:rPr>
      </w:pPr>
      <w:r w:rsidRPr="00C207D8">
        <w:rPr>
          <w:rFonts w:ascii="Arial" w:hAnsi="Arial" w:cs="Arial"/>
          <w:sz w:val="22"/>
          <w:szCs w:val="22"/>
          <w:lang w:eastAsia="en-GB"/>
        </w:rPr>
        <w:t>Attempt to obtain information from any of the employees or agents of WLWA or the</w:t>
      </w:r>
      <w:r w:rsidR="00E9725E" w:rsidRPr="00C207D8">
        <w:rPr>
          <w:rFonts w:ascii="Arial" w:hAnsi="Arial" w:cs="Arial"/>
          <w:sz w:val="22"/>
          <w:szCs w:val="22"/>
          <w:lang w:eastAsia="en-GB"/>
        </w:rPr>
        <w:t>ir advisors concerning another bidder or t</w:t>
      </w:r>
      <w:r w:rsidRPr="00C207D8">
        <w:rPr>
          <w:rFonts w:ascii="Arial" w:hAnsi="Arial" w:cs="Arial"/>
          <w:sz w:val="22"/>
          <w:szCs w:val="22"/>
          <w:lang w:eastAsia="en-GB"/>
        </w:rPr>
        <w:t>ender; and</w:t>
      </w:r>
    </w:p>
    <w:p w14:paraId="1C64A192" w14:textId="77777777" w:rsidR="006F5F87" w:rsidRPr="00C207D8" w:rsidRDefault="006F5F87" w:rsidP="00E70369">
      <w:pPr>
        <w:numPr>
          <w:ilvl w:val="0"/>
          <w:numId w:val="18"/>
        </w:numPr>
        <w:autoSpaceDE w:val="0"/>
        <w:autoSpaceDN w:val="0"/>
        <w:adjustRightInd w:val="0"/>
        <w:ind w:left="720"/>
        <w:rPr>
          <w:rFonts w:ascii="Arial" w:hAnsi="Arial" w:cs="Arial"/>
          <w:sz w:val="22"/>
          <w:szCs w:val="22"/>
          <w:lang w:eastAsia="en-GB"/>
        </w:rPr>
      </w:pPr>
      <w:r w:rsidRPr="00C207D8">
        <w:rPr>
          <w:rFonts w:ascii="Arial" w:hAnsi="Arial" w:cs="Arial"/>
          <w:sz w:val="22"/>
          <w:szCs w:val="22"/>
          <w:lang w:eastAsia="en-GB"/>
        </w:rPr>
        <w:t xml:space="preserve">Commit or attempt to commit any act that would constitute an offence under the Bribery Act 2010. </w:t>
      </w:r>
    </w:p>
    <w:p w14:paraId="5B971B41" w14:textId="77777777" w:rsidR="006F5F87" w:rsidRPr="00C207D8" w:rsidRDefault="006F5F87" w:rsidP="006F5F87">
      <w:pPr>
        <w:autoSpaceDE w:val="0"/>
        <w:autoSpaceDN w:val="0"/>
        <w:adjustRightInd w:val="0"/>
        <w:rPr>
          <w:rFonts w:ascii="Arial" w:hAnsi="Arial" w:cs="Arial"/>
          <w:sz w:val="22"/>
          <w:szCs w:val="22"/>
          <w:lang w:eastAsia="en-GB"/>
        </w:rPr>
      </w:pPr>
    </w:p>
    <w:p w14:paraId="4EFD75D0" w14:textId="15066BA3" w:rsidR="006F5F87" w:rsidRPr="00C207D8" w:rsidRDefault="006F5F87" w:rsidP="006F5F87">
      <w:pPr>
        <w:autoSpaceDE w:val="0"/>
        <w:autoSpaceDN w:val="0"/>
        <w:adjustRightInd w:val="0"/>
        <w:rPr>
          <w:rFonts w:ascii="Arial" w:hAnsi="Arial" w:cs="Arial"/>
          <w:sz w:val="22"/>
          <w:szCs w:val="22"/>
          <w:lang w:eastAsia="en-GB"/>
        </w:rPr>
      </w:pPr>
      <w:r w:rsidRPr="00C207D8">
        <w:rPr>
          <w:rFonts w:ascii="Arial" w:hAnsi="Arial" w:cs="Arial"/>
          <w:sz w:val="22"/>
          <w:szCs w:val="22"/>
          <w:lang w:eastAsia="en-GB"/>
        </w:rPr>
        <w:t>Bidders are responsible for ensuring that no conflicts of interest exist betw</w:t>
      </w:r>
      <w:r w:rsidR="00F26659" w:rsidRPr="00C207D8">
        <w:rPr>
          <w:rFonts w:ascii="Arial" w:hAnsi="Arial" w:cs="Arial"/>
          <w:sz w:val="22"/>
          <w:szCs w:val="22"/>
          <w:lang w:eastAsia="en-GB"/>
        </w:rPr>
        <w:t>een the b</w:t>
      </w:r>
      <w:r w:rsidRPr="00C207D8">
        <w:rPr>
          <w:rFonts w:ascii="Arial" w:hAnsi="Arial" w:cs="Arial"/>
          <w:sz w:val="22"/>
          <w:szCs w:val="22"/>
          <w:lang w:eastAsia="en-GB"/>
        </w:rPr>
        <w:t xml:space="preserve">idder and its advisers, and WLWA and its advisors. Any </w:t>
      </w:r>
      <w:r w:rsidR="00E9725E" w:rsidRPr="00C207D8">
        <w:rPr>
          <w:rFonts w:ascii="Arial" w:hAnsi="Arial" w:cs="Arial"/>
          <w:sz w:val="22"/>
          <w:szCs w:val="22"/>
          <w:lang w:eastAsia="en-GB"/>
        </w:rPr>
        <w:t>b</w:t>
      </w:r>
      <w:r w:rsidRPr="00C207D8">
        <w:rPr>
          <w:rFonts w:ascii="Arial" w:hAnsi="Arial" w:cs="Arial"/>
          <w:sz w:val="22"/>
          <w:szCs w:val="22"/>
          <w:lang w:eastAsia="en-GB"/>
        </w:rPr>
        <w:t xml:space="preserve">idder who fails to comply with this requirement may be disqualified from the procurement at the discretion of WLWA. </w:t>
      </w:r>
    </w:p>
    <w:p w14:paraId="725C6D89" w14:textId="77777777" w:rsidR="00E9725E" w:rsidRPr="00C207D8" w:rsidRDefault="00E9725E" w:rsidP="006F5F87">
      <w:pPr>
        <w:autoSpaceDE w:val="0"/>
        <w:autoSpaceDN w:val="0"/>
        <w:adjustRightInd w:val="0"/>
        <w:rPr>
          <w:rFonts w:ascii="Arial" w:hAnsi="Arial" w:cs="Arial"/>
          <w:lang w:eastAsia="en-GB"/>
        </w:rPr>
      </w:pPr>
    </w:p>
    <w:p w14:paraId="5EE31595" w14:textId="49E579B5" w:rsidR="006F5F87" w:rsidRPr="00C207D8" w:rsidRDefault="008A0FA2" w:rsidP="006F5F87">
      <w:pPr>
        <w:pStyle w:val="Heading2"/>
        <w:keepLines/>
        <w:numPr>
          <w:ilvl w:val="1"/>
          <w:numId w:val="0"/>
        </w:numPr>
        <w:spacing w:before="40" w:line="259" w:lineRule="auto"/>
        <w:ind w:left="576" w:hanging="576"/>
        <w:jc w:val="left"/>
        <w:rPr>
          <w:b w:val="0"/>
          <w:color w:val="0070C0"/>
          <w:sz w:val="26"/>
          <w:szCs w:val="26"/>
          <w:lang w:eastAsia="en-GB"/>
        </w:rPr>
      </w:pPr>
      <w:bookmarkStart w:id="153" w:name="_Toc23253212"/>
      <w:bookmarkStart w:id="154" w:name="_Toc95491415"/>
      <w:r w:rsidRPr="00C207D8">
        <w:rPr>
          <w:b w:val="0"/>
          <w:color w:val="0070C0"/>
          <w:sz w:val="26"/>
          <w:szCs w:val="26"/>
          <w:lang w:eastAsia="en-GB"/>
        </w:rPr>
        <w:t>6</w:t>
      </w:r>
      <w:r w:rsidR="0035279B" w:rsidRPr="00C207D8">
        <w:rPr>
          <w:b w:val="0"/>
          <w:color w:val="0070C0"/>
          <w:sz w:val="26"/>
          <w:szCs w:val="26"/>
          <w:lang w:eastAsia="en-GB"/>
        </w:rPr>
        <w:t>.10</w:t>
      </w:r>
      <w:r w:rsidR="00E9725E" w:rsidRPr="00C207D8">
        <w:rPr>
          <w:b w:val="0"/>
          <w:color w:val="0070C0"/>
          <w:sz w:val="26"/>
          <w:szCs w:val="26"/>
          <w:lang w:eastAsia="en-GB"/>
        </w:rPr>
        <w:t xml:space="preserve"> </w:t>
      </w:r>
      <w:r w:rsidR="005E7729" w:rsidRPr="00C207D8">
        <w:rPr>
          <w:b w:val="0"/>
          <w:color w:val="0070C0"/>
          <w:sz w:val="26"/>
          <w:szCs w:val="26"/>
          <w:lang w:eastAsia="en-GB"/>
        </w:rPr>
        <w:t>WLWA's R</w:t>
      </w:r>
      <w:r w:rsidR="006F5F87" w:rsidRPr="00C207D8">
        <w:rPr>
          <w:b w:val="0"/>
          <w:color w:val="0070C0"/>
          <w:sz w:val="26"/>
          <w:szCs w:val="26"/>
          <w:lang w:eastAsia="en-GB"/>
        </w:rPr>
        <w:t>ights</w:t>
      </w:r>
      <w:bookmarkEnd w:id="153"/>
      <w:bookmarkEnd w:id="154"/>
      <w:r w:rsidR="006F5F87" w:rsidRPr="00C207D8">
        <w:rPr>
          <w:b w:val="0"/>
          <w:color w:val="0070C0"/>
          <w:sz w:val="26"/>
          <w:szCs w:val="26"/>
          <w:lang w:eastAsia="en-GB"/>
        </w:rPr>
        <w:t xml:space="preserve"> </w:t>
      </w:r>
    </w:p>
    <w:p w14:paraId="48BFD5DC" w14:textId="77777777" w:rsidR="006F5F87" w:rsidRPr="00C207D8" w:rsidRDefault="006F5F87" w:rsidP="006F5F87">
      <w:pPr>
        <w:autoSpaceDE w:val="0"/>
        <w:autoSpaceDN w:val="0"/>
        <w:adjustRightInd w:val="0"/>
        <w:ind w:left="720"/>
        <w:rPr>
          <w:rFonts w:ascii="Arial" w:hAnsi="Arial" w:cs="Arial"/>
          <w:sz w:val="22"/>
          <w:szCs w:val="22"/>
          <w:lang w:eastAsia="en-GB"/>
        </w:rPr>
      </w:pPr>
    </w:p>
    <w:p w14:paraId="027C45DF" w14:textId="77777777" w:rsidR="006F5F87" w:rsidRPr="00C207D8" w:rsidRDefault="006F5F87" w:rsidP="006F5F87">
      <w:pPr>
        <w:autoSpaceDE w:val="0"/>
        <w:autoSpaceDN w:val="0"/>
        <w:adjustRightInd w:val="0"/>
        <w:rPr>
          <w:rFonts w:ascii="Arial" w:hAnsi="Arial" w:cs="Arial"/>
          <w:sz w:val="22"/>
          <w:szCs w:val="22"/>
          <w:lang w:eastAsia="en-GB"/>
        </w:rPr>
      </w:pPr>
      <w:r w:rsidRPr="00C207D8">
        <w:rPr>
          <w:rFonts w:ascii="Arial" w:hAnsi="Arial" w:cs="Arial"/>
          <w:sz w:val="22"/>
          <w:szCs w:val="22"/>
          <w:lang w:eastAsia="en-GB"/>
        </w:rPr>
        <w:t xml:space="preserve">WLWA reserves the right to: </w:t>
      </w:r>
    </w:p>
    <w:p w14:paraId="74913388" w14:textId="77777777" w:rsidR="006F5F87" w:rsidRPr="00C207D8" w:rsidRDefault="006F5F87" w:rsidP="006F5F87">
      <w:pPr>
        <w:autoSpaceDE w:val="0"/>
        <w:autoSpaceDN w:val="0"/>
        <w:adjustRightInd w:val="0"/>
        <w:ind w:left="720"/>
        <w:rPr>
          <w:rFonts w:ascii="Arial" w:hAnsi="Arial" w:cs="Arial"/>
          <w:sz w:val="22"/>
          <w:szCs w:val="22"/>
          <w:lang w:eastAsia="en-GB"/>
        </w:rPr>
      </w:pPr>
    </w:p>
    <w:p w14:paraId="0172D91B" w14:textId="77777777" w:rsidR="006F5F87" w:rsidRPr="00C207D8" w:rsidRDefault="006F5F87" w:rsidP="00E70369">
      <w:pPr>
        <w:numPr>
          <w:ilvl w:val="0"/>
          <w:numId w:val="18"/>
        </w:numPr>
        <w:autoSpaceDE w:val="0"/>
        <w:autoSpaceDN w:val="0"/>
        <w:adjustRightInd w:val="0"/>
        <w:ind w:left="720"/>
        <w:rPr>
          <w:rFonts w:ascii="Arial" w:hAnsi="Arial" w:cs="Arial"/>
          <w:sz w:val="22"/>
          <w:szCs w:val="22"/>
          <w:lang w:eastAsia="en-GB"/>
        </w:rPr>
      </w:pPr>
      <w:r w:rsidRPr="00C207D8">
        <w:rPr>
          <w:rFonts w:ascii="Arial" w:hAnsi="Arial" w:cs="Arial"/>
          <w:sz w:val="22"/>
          <w:szCs w:val="22"/>
          <w:lang w:eastAsia="en-GB"/>
        </w:rPr>
        <w:t>Waive or change the requirements of this ITT from time to time without prior (or any) notice being given by WLWA;</w:t>
      </w:r>
    </w:p>
    <w:p w14:paraId="2DFF8C32" w14:textId="77777777" w:rsidR="006F5F87" w:rsidRPr="00C207D8" w:rsidRDefault="006F5F87" w:rsidP="00E70369">
      <w:pPr>
        <w:numPr>
          <w:ilvl w:val="0"/>
          <w:numId w:val="18"/>
        </w:numPr>
        <w:autoSpaceDE w:val="0"/>
        <w:autoSpaceDN w:val="0"/>
        <w:adjustRightInd w:val="0"/>
        <w:ind w:left="720"/>
        <w:rPr>
          <w:rFonts w:ascii="Arial" w:hAnsi="Arial" w:cs="Arial"/>
          <w:sz w:val="22"/>
          <w:szCs w:val="22"/>
          <w:lang w:eastAsia="en-GB"/>
        </w:rPr>
      </w:pPr>
      <w:r w:rsidRPr="00C207D8">
        <w:rPr>
          <w:rFonts w:ascii="Arial" w:hAnsi="Arial" w:cs="Arial"/>
          <w:sz w:val="22"/>
          <w:szCs w:val="22"/>
          <w:lang w:eastAsia="en-GB"/>
        </w:rPr>
        <w:t xml:space="preserve">Seek clarification or documents in respect </w:t>
      </w:r>
      <w:r w:rsidR="00E9725E" w:rsidRPr="00C207D8">
        <w:rPr>
          <w:rFonts w:ascii="Arial" w:hAnsi="Arial" w:cs="Arial"/>
          <w:sz w:val="22"/>
          <w:szCs w:val="22"/>
          <w:lang w:eastAsia="en-GB"/>
        </w:rPr>
        <w:t>of a b</w:t>
      </w:r>
      <w:r w:rsidRPr="00C207D8">
        <w:rPr>
          <w:rFonts w:ascii="Arial" w:hAnsi="Arial" w:cs="Arial"/>
          <w:sz w:val="22"/>
          <w:szCs w:val="22"/>
          <w:lang w:eastAsia="en-GB"/>
        </w:rPr>
        <w:t>idder's submission;</w:t>
      </w:r>
    </w:p>
    <w:p w14:paraId="3FB21429" w14:textId="77777777" w:rsidR="006F5F87" w:rsidRPr="00C207D8" w:rsidRDefault="00E9725E" w:rsidP="00E70369">
      <w:pPr>
        <w:numPr>
          <w:ilvl w:val="0"/>
          <w:numId w:val="18"/>
        </w:numPr>
        <w:autoSpaceDE w:val="0"/>
        <w:autoSpaceDN w:val="0"/>
        <w:adjustRightInd w:val="0"/>
        <w:ind w:left="720"/>
        <w:rPr>
          <w:rFonts w:ascii="Arial" w:hAnsi="Arial" w:cs="Arial"/>
          <w:sz w:val="22"/>
          <w:szCs w:val="22"/>
          <w:lang w:eastAsia="en-GB"/>
        </w:rPr>
      </w:pPr>
      <w:r w:rsidRPr="00C207D8">
        <w:rPr>
          <w:rFonts w:ascii="Arial" w:hAnsi="Arial" w:cs="Arial"/>
          <w:sz w:val="22"/>
          <w:szCs w:val="22"/>
          <w:lang w:eastAsia="en-GB"/>
        </w:rPr>
        <w:t>Disqualify any b</w:t>
      </w:r>
      <w:r w:rsidR="006F5F87" w:rsidRPr="00C207D8">
        <w:rPr>
          <w:rFonts w:ascii="Arial" w:hAnsi="Arial" w:cs="Arial"/>
          <w:sz w:val="22"/>
          <w:szCs w:val="22"/>
          <w:lang w:eastAsia="en-GB"/>
        </w:rPr>
        <w:t>idder th</w:t>
      </w:r>
      <w:r w:rsidRPr="00C207D8">
        <w:rPr>
          <w:rFonts w:ascii="Arial" w:hAnsi="Arial" w:cs="Arial"/>
          <w:sz w:val="22"/>
          <w:szCs w:val="22"/>
          <w:lang w:eastAsia="en-GB"/>
        </w:rPr>
        <w:t>at does not submit a compliant t</w:t>
      </w:r>
      <w:r w:rsidR="006F5F87" w:rsidRPr="00C207D8">
        <w:rPr>
          <w:rFonts w:ascii="Arial" w:hAnsi="Arial" w:cs="Arial"/>
          <w:sz w:val="22"/>
          <w:szCs w:val="22"/>
          <w:lang w:eastAsia="en-GB"/>
        </w:rPr>
        <w:t>ender in accordance with the instructions in this ITT;</w:t>
      </w:r>
    </w:p>
    <w:p w14:paraId="2DBC3E80" w14:textId="77777777" w:rsidR="006F5F87" w:rsidRPr="00C207D8" w:rsidRDefault="00E9725E" w:rsidP="00E70369">
      <w:pPr>
        <w:numPr>
          <w:ilvl w:val="0"/>
          <w:numId w:val="18"/>
        </w:numPr>
        <w:autoSpaceDE w:val="0"/>
        <w:autoSpaceDN w:val="0"/>
        <w:adjustRightInd w:val="0"/>
        <w:ind w:left="720"/>
        <w:rPr>
          <w:rFonts w:ascii="Arial" w:hAnsi="Arial" w:cs="Arial"/>
          <w:sz w:val="22"/>
          <w:szCs w:val="22"/>
          <w:lang w:eastAsia="en-GB"/>
        </w:rPr>
      </w:pPr>
      <w:r w:rsidRPr="00C207D8">
        <w:rPr>
          <w:rFonts w:ascii="Arial" w:hAnsi="Arial" w:cs="Arial"/>
          <w:sz w:val="22"/>
          <w:szCs w:val="22"/>
          <w:lang w:eastAsia="en-GB"/>
        </w:rPr>
        <w:t>Disqualify any b</w:t>
      </w:r>
      <w:r w:rsidR="006F5F87" w:rsidRPr="00C207D8">
        <w:rPr>
          <w:rFonts w:ascii="Arial" w:hAnsi="Arial" w:cs="Arial"/>
          <w:sz w:val="22"/>
          <w:szCs w:val="22"/>
          <w:lang w:eastAsia="en-GB"/>
        </w:rPr>
        <w:t>idder that is guilty of serious misrep</w:t>
      </w:r>
      <w:r w:rsidRPr="00C207D8">
        <w:rPr>
          <w:rFonts w:ascii="Arial" w:hAnsi="Arial" w:cs="Arial"/>
          <w:sz w:val="22"/>
          <w:szCs w:val="22"/>
          <w:lang w:eastAsia="en-GB"/>
        </w:rPr>
        <w:t>resentation in relation to its t</w:t>
      </w:r>
      <w:r w:rsidR="006F5F87" w:rsidRPr="00C207D8">
        <w:rPr>
          <w:rFonts w:ascii="Arial" w:hAnsi="Arial" w:cs="Arial"/>
          <w:sz w:val="22"/>
          <w:szCs w:val="22"/>
          <w:lang w:eastAsia="en-GB"/>
        </w:rPr>
        <w:t>ender, expression of interest, or the tender process;</w:t>
      </w:r>
    </w:p>
    <w:p w14:paraId="29B68F51" w14:textId="77777777" w:rsidR="006F5F87" w:rsidRPr="00C207D8" w:rsidRDefault="006F5F87" w:rsidP="00E70369">
      <w:pPr>
        <w:numPr>
          <w:ilvl w:val="0"/>
          <w:numId w:val="18"/>
        </w:numPr>
        <w:autoSpaceDE w:val="0"/>
        <w:autoSpaceDN w:val="0"/>
        <w:adjustRightInd w:val="0"/>
        <w:ind w:left="720"/>
        <w:rPr>
          <w:rFonts w:ascii="Arial" w:hAnsi="Arial" w:cs="Arial"/>
          <w:sz w:val="22"/>
          <w:szCs w:val="22"/>
          <w:lang w:eastAsia="en-GB"/>
        </w:rPr>
      </w:pPr>
      <w:r w:rsidRPr="00C207D8">
        <w:rPr>
          <w:rFonts w:ascii="Arial" w:hAnsi="Arial" w:cs="Arial"/>
          <w:sz w:val="22"/>
          <w:szCs w:val="22"/>
          <w:lang w:eastAsia="en-GB"/>
        </w:rPr>
        <w:t>Withdraw this IT</w:t>
      </w:r>
      <w:r w:rsidR="00E9725E" w:rsidRPr="00C207D8">
        <w:rPr>
          <w:rFonts w:ascii="Arial" w:hAnsi="Arial" w:cs="Arial"/>
          <w:sz w:val="22"/>
          <w:szCs w:val="22"/>
          <w:lang w:eastAsia="en-GB"/>
        </w:rPr>
        <w:t>T at any time, or to re-invite t</w:t>
      </w:r>
      <w:r w:rsidRPr="00C207D8">
        <w:rPr>
          <w:rFonts w:ascii="Arial" w:hAnsi="Arial" w:cs="Arial"/>
          <w:sz w:val="22"/>
          <w:szCs w:val="22"/>
          <w:lang w:eastAsia="en-GB"/>
        </w:rPr>
        <w:t>enders on the same or any alternative basis;</w:t>
      </w:r>
    </w:p>
    <w:p w14:paraId="5BA4CF98" w14:textId="77777777" w:rsidR="006F5F87" w:rsidRPr="00C207D8" w:rsidRDefault="00E9725E" w:rsidP="00E70369">
      <w:pPr>
        <w:numPr>
          <w:ilvl w:val="0"/>
          <w:numId w:val="18"/>
        </w:numPr>
        <w:autoSpaceDE w:val="0"/>
        <w:autoSpaceDN w:val="0"/>
        <w:adjustRightInd w:val="0"/>
        <w:ind w:left="720"/>
        <w:rPr>
          <w:rFonts w:ascii="Arial" w:hAnsi="Arial" w:cs="Arial"/>
          <w:sz w:val="22"/>
          <w:szCs w:val="22"/>
          <w:lang w:eastAsia="en-GB"/>
        </w:rPr>
      </w:pPr>
      <w:r w:rsidRPr="00C207D8">
        <w:rPr>
          <w:rFonts w:ascii="Arial" w:hAnsi="Arial" w:cs="Arial"/>
          <w:sz w:val="22"/>
          <w:szCs w:val="22"/>
          <w:lang w:eastAsia="en-GB"/>
        </w:rPr>
        <w:t>Choose not to award any c</w:t>
      </w:r>
      <w:r w:rsidR="006F5F87" w:rsidRPr="00C207D8">
        <w:rPr>
          <w:rFonts w:ascii="Arial" w:hAnsi="Arial" w:cs="Arial"/>
          <w:sz w:val="22"/>
          <w:szCs w:val="22"/>
          <w:lang w:eastAsia="en-GB"/>
        </w:rPr>
        <w:t>ontract as a result of the current procurement process; and</w:t>
      </w:r>
    </w:p>
    <w:p w14:paraId="5CBCEAC2" w14:textId="77777777" w:rsidR="006F5F87" w:rsidRPr="00C207D8" w:rsidRDefault="006F5F87" w:rsidP="00E70369">
      <w:pPr>
        <w:numPr>
          <w:ilvl w:val="0"/>
          <w:numId w:val="18"/>
        </w:numPr>
        <w:autoSpaceDE w:val="0"/>
        <w:autoSpaceDN w:val="0"/>
        <w:adjustRightInd w:val="0"/>
        <w:ind w:left="720"/>
        <w:rPr>
          <w:rFonts w:ascii="Arial" w:hAnsi="Arial" w:cs="Arial"/>
          <w:sz w:val="22"/>
          <w:szCs w:val="22"/>
          <w:lang w:eastAsia="en-GB"/>
        </w:rPr>
      </w:pPr>
      <w:r w:rsidRPr="00C207D8">
        <w:rPr>
          <w:rFonts w:ascii="Arial" w:hAnsi="Arial" w:cs="Arial"/>
          <w:sz w:val="22"/>
          <w:szCs w:val="22"/>
          <w:lang w:eastAsia="en-GB"/>
        </w:rPr>
        <w:t>Make whate</w:t>
      </w:r>
      <w:r w:rsidR="00E9725E" w:rsidRPr="00C207D8">
        <w:rPr>
          <w:rFonts w:ascii="Arial" w:hAnsi="Arial" w:cs="Arial"/>
          <w:sz w:val="22"/>
          <w:szCs w:val="22"/>
          <w:lang w:eastAsia="en-GB"/>
        </w:rPr>
        <w:t>ver changes it sees fit to the t</w:t>
      </w:r>
      <w:r w:rsidRPr="00C207D8">
        <w:rPr>
          <w:rFonts w:ascii="Arial" w:hAnsi="Arial" w:cs="Arial"/>
          <w:sz w:val="22"/>
          <w:szCs w:val="22"/>
          <w:lang w:eastAsia="en-GB"/>
        </w:rPr>
        <w:t xml:space="preserve">imetable, structure or content of the procurement process, depending on approvals processes or for any other reason. </w:t>
      </w:r>
    </w:p>
    <w:p w14:paraId="56870DEF" w14:textId="77777777" w:rsidR="006F5F87" w:rsidRPr="00C207D8" w:rsidRDefault="006F5F87" w:rsidP="006F5F87">
      <w:pPr>
        <w:autoSpaceDE w:val="0"/>
        <w:autoSpaceDN w:val="0"/>
        <w:adjustRightInd w:val="0"/>
        <w:rPr>
          <w:rFonts w:ascii="Arial" w:hAnsi="Arial" w:cs="Arial"/>
          <w:lang w:eastAsia="en-GB"/>
        </w:rPr>
      </w:pPr>
    </w:p>
    <w:p w14:paraId="162E7486" w14:textId="047233DF" w:rsidR="006F5F87" w:rsidRPr="00C207D8" w:rsidRDefault="008A0FA2" w:rsidP="006F5F87">
      <w:pPr>
        <w:pStyle w:val="Heading2"/>
        <w:keepLines/>
        <w:numPr>
          <w:ilvl w:val="1"/>
          <w:numId w:val="0"/>
        </w:numPr>
        <w:spacing w:before="40" w:line="259" w:lineRule="auto"/>
        <w:ind w:left="576" w:hanging="576"/>
        <w:jc w:val="left"/>
        <w:rPr>
          <w:b w:val="0"/>
          <w:color w:val="0070C0"/>
          <w:sz w:val="26"/>
          <w:szCs w:val="26"/>
          <w:lang w:eastAsia="en-GB"/>
        </w:rPr>
      </w:pPr>
      <w:bookmarkStart w:id="155" w:name="_Toc23253213"/>
      <w:bookmarkStart w:id="156" w:name="_Toc95491416"/>
      <w:r w:rsidRPr="00C207D8">
        <w:rPr>
          <w:b w:val="0"/>
          <w:color w:val="0070C0"/>
          <w:sz w:val="26"/>
          <w:szCs w:val="26"/>
          <w:lang w:eastAsia="en-GB"/>
        </w:rPr>
        <w:t>6</w:t>
      </w:r>
      <w:r w:rsidR="0035279B" w:rsidRPr="00C207D8">
        <w:rPr>
          <w:b w:val="0"/>
          <w:color w:val="0070C0"/>
          <w:sz w:val="26"/>
          <w:szCs w:val="26"/>
          <w:lang w:eastAsia="en-GB"/>
        </w:rPr>
        <w:t>.11</w:t>
      </w:r>
      <w:r w:rsidR="00E9725E" w:rsidRPr="00C207D8">
        <w:rPr>
          <w:b w:val="0"/>
          <w:color w:val="0070C0"/>
          <w:sz w:val="26"/>
          <w:szCs w:val="26"/>
          <w:lang w:eastAsia="en-GB"/>
        </w:rPr>
        <w:t xml:space="preserve"> </w:t>
      </w:r>
      <w:r w:rsidR="005E7729" w:rsidRPr="00C207D8">
        <w:rPr>
          <w:b w:val="0"/>
          <w:color w:val="0070C0"/>
          <w:sz w:val="26"/>
          <w:szCs w:val="26"/>
          <w:lang w:eastAsia="en-GB"/>
        </w:rPr>
        <w:t>Bid C</w:t>
      </w:r>
      <w:r w:rsidR="006F5F87" w:rsidRPr="00C207D8">
        <w:rPr>
          <w:b w:val="0"/>
          <w:color w:val="0070C0"/>
          <w:sz w:val="26"/>
          <w:szCs w:val="26"/>
          <w:lang w:eastAsia="en-GB"/>
        </w:rPr>
        <w:t>osts</w:t>
      </w:r>
      <w:bookmarkEnd w:id="155"/>
      <w:bookmarkEnd w:id="156"/>
      <w:r w:rsidR="006F5F87" w:rsidRPr="00C207D8">
        <w:rPr>
          <w:b w:val="0"/>
          <w:color w:val="0070C0"/>
          <w:sz w:val="26"/>
          <w:szCs w:val="26"/>
          <w:lang w:eastAsia="en-GB"/>
        </w:rPr>
        <w:t xml:space="preserve"> </w:t>
      </w:r>
    </w:p>
    <w:p w14:paraId="0F390556" w14:textId="77777777" w:rsidR="006F5F87" w:rsidRPr="00C207D8" w:rsidRDefault="006F5F87" w:rsidP="006F5F87">
      <w:pPr>
        <w:autoSpaceDE w:val="0"/>
        <w:autoSpaceDN w:val="0"/>
        <w:adjustRightInd w:val="0"/>
        <w:ind w:left="720"/>
        <w:rPr>
          <w:rFonts w:ascii="Arial" w:hAnsi="Arial" w:cs="Arial"/>
          <w:sz w:val="19"/>
          <w:szCs w:val="19"/>
          <w:lang w:eastAsia="en-GB"/>
        </w:rPr>
      </w:pPr>
    </w:p>
    <w:p w14:paraId="198E60C1" w14:textId="21F353DC" w:rsidR="006F5F87" w:rsidRDefault="006F5F87" w:rsidP="006F5F87">
      <w:pPr>
        <w:autoSpaceDE w:val="0"/>
        <w:autoSpaceDN w:val="0"/>
        <w:adjustRightInd w:val="0"/>
        <w:rPr>
          <w:rFonts w:ascii="Arial" w:hAnsi="Arial" w:cs="Arial"/>
          <w:sz w:val="22"/>
          <w:szCs w:val="22"/>
          <w:lang w:eastAsia="en-GB"/>
        </w:rPr>
      </w:pPr>
      <w:r w:rsidRPr="00C207D8">
        <w:rPr>
          <w:rFonts w:ascii="Arial" w:hAnsi="Arial" w:cs="Arial"/>
          <w:sz w:val="22"/>
          <w:szCs w:val="22"/>
          <w:lang w:eastAsia="en-GB"/>
        </w:rPr>
        <w:t>WLWA will not be liable for any bid costs, expenditure</w:t>
      </w:r>
      <w:r w:rsidR="00F26659" w:rsidRPr="00C207D8">
        <w:rPr>
          <w:rFonts w:ascii="Arial" w:hAnsi="Arial" w:cs="Arial"/>
          <w:sz w:val="22"/>
          <w:szCs w:val="22"/>
          <w:lang w:eastAsia="en-GB"/>
        </w:rPr>
        <w:t>, work or effort incurred by a b</w:t>
      </w:r>
      <w:r w:rsidRPr="00C207D8">
        <w:rPr>
          <w:rFonts w:ascii="Arial" w:hAnsi="Arial" w:cs="Arial"/>
          <w:sz w:val="22"/>
          <w:szCs w:val="22"/>
          <w:lang w:eastAsia="en-GB"/>
        </w:rPr>
        <w:t xml:space="preserve">idder in proceeding with or participating in this procurement, including if the procurement process is terminated or amended by WLWA. </w:t>
      </w:r>
    </w:p>
    <w:p w14:paraId="0EE4DC97" w14:textId="7CEF5323" w:rsidR="00AB4239" w:rsidRDefault="00AB4239" w:rsidP="006F5F87">
      <w:pPr>
        <w:autoSpaceDE w:val="0"/>
        <w:autoSpaceDN w:val="0"/>
        <w:adjustRightInd w:val="0"/>
        <w:rPr>
          <w:rFonts w:ascii="Arial" w:hAnsi="Arial" w:cs="Arial"/>
          <w:sz w:val="22"/>
          <w:szCs w:val="22"/>
          <w:lang w:eastAsia="en-GB"/>
        </w:rPr>
      </w:pPr>
    </w:p>
    <w:p w14:paraId="04554E18" w14:textId="78D189CF" w:rsidR="00AB4239" w:rsidRDefault="00AB4239" w:rsidP="00AB4239">
      <w:pPr>
        <w:pStyle w:val="Heading2"/>
        <w:keepLines/>
        <w:numPr>
          <w:ilvl w:val="1"/>
          <w:numId w:val="0"/>
        </w:numPr>
        <w:spacing w:before="40" w:line="259" w:lineRule="auto"/>
        <w:ind w:left="576" w:hanging="576"/>
        <w:jc w:val="left"/>
        <w:rPr>
          <w:b w:val="0"/>
          <w:color w:val="0070C0"/>
          <w:sz w:val="26"/>
          <w:szCs w:val="26"/>
          <w:lang w:eastAsia="en-GB"/>
        </w:rPr>
      </w:pPr>
      <w:bookmarkStart w:id="157" w:name="_Toc95491417"/>
      <w:r>
        <w:rPr>
          <w:b w:val="0"/>
          <w:color w:val="0070C0"/>
          <w:sz w:val="26"/>
          <w:szCs w:val="26"/>
          <w:lang w:eastAsia="en-GB"/>
        </w:rPr>
        <w:t>6.12 TUPE</w:t>
      </w:r>
      <w:bookmarkEnd w:id="157"/>
    </w:p>
    <w:p w14:paraId="19A0B44D" w14:textId="77777777" w:rsidR="00AB4239" w:rsidRPr="00AB4239" w:rsidRDefault="00AB4239" w:rsidP="00AB4239">
      <w:pPr>
        <w:rPr>
          <w:lang w:eastAsia="en-GB"/>
        </w:rPr>
      </w:pPr>
    </w:p>
    <w:p w14:paraId="7BEDE773" w14:textId="14996F2A" w:rsidR="00AB4239" w:rsidRPr="00AB4239" w:rsidRDefault="004C12A7" w:rsidP="00AB4239">
      <w:pPr>
        <w:rPr>
          <w:rFonts w:ascii="Arial" w:hAnsi="Arial" w:cs="Arial"/>
          <w:sz w:val="22"/>
          <w:szCs w:val="22"/>
          <w:lang w:eastAsia="en-GB"/>
        </w:rPr>
      </w:pPr>
      <w:r>
        <w:rPr>
          <w:rFonts w:ascii="Arial" w:hAnsi="Arial" w:cs="Arial"/>
          <w:sz w:val="22"/>
          <w:szCs w:val="22"/>
          <w:lang w:eastAsia="en-GB"/>
        </w:rPr>
        <w:t>N/A</w:t>
      </w:r>
    </w:p>
    <w:p w14:paraId="06227B8C" w14:textId="77777777" w:rsidR="006F5F87" w:rsidRPr="00C207D8" w:rsidRDefault="006F5F87" w:rsidP="006F5F87">
      <w:pPr>
        <w:autoSpaceDE w:val="0"/>
        <w:autoSpaceDN w:val="0"/>
        <w:adjustRightInd w:val="0"/>
        <w:rPr>
          <w:rFonts w:ascii="Arial" w:hAnsi="Arial" w:cs="Arial"/>
          <w:lang w:eastAsia="en-GB"/>
        </w:rPr>
      </w:pPr>
    </w:p>
    <w:p w14:paraId="73EA5C82" w14:textId="419FB54A" w:rsidR="006F5F87" w:rsidRPr="00C207D8" w:rsidRDefault="008A0FA2" w:rsidP="006F5F87">
      <w:pPr>
        <w:pStyle w:val="Heading2"/>
        <w:keepLines/>
        <w:numPr>
          <w:ilvl w:val="1"/>
          <w:numId w:val="0"/>
        </w:numPr>
        <w:spacing w:before="40" w:line="259" w:lineRule="auto"/>
        <w:ind w:left="576" w:hanging="576"/>
        <w:jc w:val="left"/>
        <w:rPr>
          <w:b w:val="0"/>
          <w:color w:val="0070C0"/>
          <w:sz w:val="26"/>
          <w:szCs w:val="26"/>
          <w:lang w:eastAsia="en-GB"/>
        </w:rPr>
      </w:pPr>
      <w:bookmarkStart w:id="158" w:name="_Toc23253214"/>
      <w:bookmarkStart w:id="159" w:name="_Toc95491418"/>
      <w:r w:rsidRPr="00C207D8">
        <w:rPr>
          <w:b w:val="0"/>
          <w:color w:val="0070C0"/>
          <w:sz w:val="26"/>
          <w:szCs w:val="26"/>
          <w:lang w:eastAsia="en-GB"/>
        </w:rPr>
        <w:lastRenderedPageBreak/>
        <w:t>6</w:t>
      </w:r>
      <w:r w:rsidR="00AB4239">
        <w:rPr>
          <w:b w:val="0"/>
          <w:color w:val="0070C0"/>
          <w:sz w:val="26"/>
          <w:szCs w:val="26"/>
          <w:lang w:eastAsia="en-GB"/>
        </w:rPr>
        <w:t>.13</w:t>
      </w:r>
      <w:r w:rsidR="00E9725E" w:rsidRPr="00C207D8">
        <w:rPr>
          <w:b w:val="0"/>
          <w:color w:val="0070C0"/>
          <w:sz w:val="26"/>
          <w:szCs w:val="26"/>
          <w:lang w:eastAsia="en-GB"/>
        </w:rPr>
        <w:t xml:space="preserve"> </w:t>
      </w:r>
      <w:r w:rsidR="006F5F87" w:rsidRPr="00C207D8">
        <w:rPr>
          <w:b w:val="0"/>
          <w:color w:val="0070C0"/>
          <w:sz w:val="26"/>
          <w:szCs w:val="26"/>
          <w:lang w:eastAsia="en-GB"/>
        </w:rPr>
        <w:t>Guarantees</w:t>
      </w:r>
      <w:bookmarkEnd w:id="158"/>
      <w:bookmarkEnd w:id="159"/>
      <w:r w:rsidR="006F5F87" w:rsidRPr="00C207D8">
        <w:rPr>
          <w:b w:val="0"/>
          <w:color w:val="0070C0"/>
          <w:sz w:val="26"/>
          <w:szCs w:val="26"/>
          <w:lang w:eastAsia="en-GB"/>
        </w:rPr>
        <w:t xml:space="preserve"> </w:t>
      </w:r>
    </w:p>
    <w:p w14:paraId="00EBDF57" w14:textId="77777777" w:rsidR="006F5F87" w:rsidRPr="00C207D8" w:rsidRDefault="006F5F87" w:rsidP="006F5F87">
      <w:pPr>
        <w:autoSpaceDE w:val="0"/>
        <w:autoSpaceDN w:val="0"/>
        <w:adjustRightInd w:val="0"/>
        <w:ind w:left="720"/>
        <w:rPr>
          <w:rFonts w:ascii="Arial" w:hAnsi="Arial" w:cs="Arial"/>
          <w:sz w:val="19"/>
          <w:szCs w:val="19"/>
          <w:lang w:eastAsia="en-GB"/>
        </w:rPr>
      </w:pPr>
    </w:p>
    <w:p w14:paraId="73E3C6AC" w14:textId="77777777" w:rsidR="006F5F87" w:rsidRPr="00C207D8" w:rsidRDefault="006F5F87" w:rsidP="006F5F87">
      <w:pPr>
        <w:autoSpaceDE w:val="0"/>
        <w:autoSpaceDN w:val="0"/>
        <w:adjustRightInd w:val="0"/>
        <w:ind w:left="11"/>
        <w:rPr>
          <w:rFonts w:ascii="Arial" w:hAnsi="Arial" w:cs="Arial"/>
          <w:sz w:val="22"/>
          <w:szCs w:val="22"/>
          <w:lang w:eastAsia="en-GB"/>
        </w:rPr>
      </w:pPr>
      <w:r w:rsidRPr="00C207D8">
        <w:rPr>
          <w:rFonts w:ascii="Arial" w:hAnsi="Arial" w:cs="Arial"/>
          <w:sz w:val="22"/>
          <w:szCs w:val="22"/>
          <w:lang w:eastAsia="en-GB"/>
        </w:rPr>
        <w:t>WLWA</w:t>
      </w:r>
      <w:r w:rsidR="00E9725E" w:rsidRPr="00C207D8">
        <w:rPr>
          <w:rFonts w:ascii="Arial" w:hAnsi="Arial" w:cs="Arial"/>
          <w:sz w:val="22"/>
          <w:szCs w:val="22"/>
          <w:lang w:eastAsia="en-GB"/>
        </w:rPr>
        <w:t xml:space="preserve"> may require each b</w:t>
      </w:r>
      <w:r w:rsidRPr="00C207D8">
        <w:rPr>
          <w:rFonts w:ascii="Arial" w:hAnsi="Arial" w:cs="Arial"/>
          <w:sz w:val="22"/>
          <w:szCs w:val="22"/>
          <w:lang w:eastAsia="en-GB"/>
        </w:rPr>
        <w:t>idder to confirm the identity of a guaranto</w:t>
      </w:r>
      <w:r w:rsidR="00E9725E" w:rsidRPr="00C207D8">
        <w:rPr>
          <w:rFonts w:ascii="Arial" w:hAnsi="Arial" w:cs="Arial"/>
          <w:sz w:val="22"/>
          <w:szCs w:val="22"/>
          <w:lang w:eastAsia="en-GB"/>
        </w:rPr>
        <w:t>r of its obligations under any c</w:t>
      </w:r>
      <w:r w:rsidRPr="00C207D8">
        <w:rPr>
          <w:rFonts w:ascii="Arial" w:hAnsi="Arial" w:cs="Arial"/>
          <w:sz w:val="22"/>
          <w:szCs w:val="22"/>
          <w:lang w:eastAsia="en-GB"/>
        </w:rPr>
        <w:t>ontract(s). This guarantor should be the ultimate parent compan</w:t>
      </w:r>
      <w:r w:rsidR="00E9725E" w:rsidRPr="00C207D8">
        <w:rPr>
          <w:rFonts w:ascii="Arial" w:hAnsi="Arial" w:cs="Arial"/>
          <w:sz w:val="22"/>
          <w:szCs w:val="22"/>
          <w:lang w:eastAsia="en-GB"/>
        </w:rPr>
        <w:t>y of the b</w:t>
      </w:r>
      <w:r w:rsidRPr="00C207D8">
        <w:rPr>
          <w:rFonts w:ascii="Arial" w:hAnsi="Arial" w:cs="Arial"/>
          <w:sz w:val="22"/>
          <w:szCs w:val="22"/>
          <w:lang w:eastAsia="en-GB"/>
        </w:rPr>
        <w:t xml:space="preserve">idder, except in exceptional circumstances. In the case of consortia, WLWA will require confirmation that the consortium will provide either a parent company guarantee from the lead consortium member or an equivalent level of security. </w:t>
      </w:r>
    </w:p>
    <w:p w14:paraId="0449ABED" w14:textId="77777777" w:rsidR="006F5F87" w:rsidRPr="00C207D8" w:rsidRDefault="006F5F87" w:rsidP="006F5F87">
      <w:pPr>
        <w:rPr>
          <w:rFonts w:ascii="Arial" w:hAnsi="Arial" w:cs="Arial"/>
        </w:rPr>
      </w:pPr>
    </w:p>
    <w:p w14:paraId="19555048" w14:textId="37420805" w:rsidR="00D65CFD" w:rsidRPr="00C207D8" w:rsidRDefault="008A0FA2" w:rsidP="00D65CFD">
      <w:pPr>
        <w:pStyle w:val="Heading1"/>
        <w:keepLines/>
        <w:spacing w:before="240" w:line="259" w:lineRule="auto"/>
        <w:jc w:val="left"/>
        <w:rPr>
          <w:b w:val="0"/>
          <w:color w:val="0070C0"/>
          <w:sz w:val="32"/>
          <w:szCs w:val="32"/>
        </w:rPr>
      </w:pPr>
      <w:bookmarkStart w:id="160" w:name="_Toc95491419"/>
      <w:r w:rsidRPr="00C207D8">
        <w:rPr>
          <w:b w:val="0"/>
          <w:color w:val="0070C0"/>
          <w:sz w:val="32"/>
          <w:szCs w:val="32"/>
        </w:rPr>
        <w:t>7</w:t>
      </w:r>
      <w:r w:rsidR="00D65CFD" w:rsidRPr="00C207D8">
        <w:rPr>
          <w:b w:val="0"/>
          <w:color w:val="0070C0"/>
          <w:sz w:val="32"/>
          <w:szCs w:val="32"/>
        </w:rPr>
        <w:t>. Tender Evaluation Model</w:t>
      </w:r>
      <w:bookmarkEnd w:id="122"/>
      <w:bookmarkEnd w:id="160"/>
    </w:p>
    <w:p w14:paraId="78F5A1EF" w14:textId="77777777" w:rsidR="00E81D5B" w:rsidRPr="00C207D8" w:rsidRDefault="00E81D5B" w:rsidP="00E81D5B">
      <w:pPr>
        <w:rPr>
          <w:rFonts w:ascii="Arial" w:hAnsi="Arial" w:cs="Arial"/>
        </w:rPr>
      </w:pPr>
    </w:p>
    <w:p w14:paraId="02524E7B" w14:textId="77777777" w:rsidR="00D65CFD" w:rsidRPr="00C207D8" w:rsidRDefault="00D65CFD" w:rsidP="00D65CFD">
      <w:pPr>
        <w:ind w:left="11"/>
        <w:rPr>
          <w:rFonts w:ascii="Arial" w:hAnsi="Arial" w:cs="Arial"/>
          <w:sz w:val="22"/>
          <w:szCs w:val="22"/>
          <w:lang w:eastAsia="en-GB"/>
        </w:rPr>
      </w:pPr>
      <w:r w:rsidRPr="00C207D8">
        <w:rPr>
          <w:rFonts w:ascii="Arial" w:hAnsi="Arial" w:cs="Arial"/>
          <w:sz w:val="22"/>
          <w:szCs w:val="22"/>
          <w:lang w:eastAsia="en-GB"/>
        </w:rPr>
        <w:t>Any Contract(s) awarded as a result of this procurement will be awarded on the basis of MEAT evaluation (</w:t>
      </w:r>
      <w:r w:rsidRPr="00C207D8">
        <w:rPr>
          <w:rFonts w:ascii="Arial" w:hAnsi="Arial" w:cs="Arial"/>
          <w:b/>
          <w:sz w:val="22"/>
          <w:szCs w:val="22"/>
          <w:lang w:eastAsia="en-GB"/>
        </w:rPr>
        <w:t>M</w:t>
      </w:r>
      <w:r w:rsidRPr="00C207D8">
        <w:rPr>
          <w:rFonts w:ascii="Arial" w:hAnsi="Arial" w:cs="Arial"/>
          <w:sz w:val="22"/>
          <w:szCs w:val="22"/>
          <w:lang w:eastAsia="en-GB"/>
        </w:rPr>
        <w:t xml:space="preserve">ost </w:t>
      </w:r>
      <w:r w:rsidRPr="00C207D8">
        <w:rPr>
          <w:rFonts w:ascii="Arial" w:hAnsi="Arial" w:cs="Arial"/>
          <w:b/>
          <w:sz w:val="22"/>
          <w:szCs w:val="22"/>
          <w:lang w:eastAsia="en-GB"/>
        </w:rPr>
        <w:t>E</w:t>
      </w:r>
      <w:r w:rsidRPr="00C207D8">
        <w:rPr>
          <w:rFonts w:ascii="Arial" w:hAnsi="Arial" w:cs="Arial"/>
          <w:sz w:val="22"/>
          <w:szCs w:val="22"/>
          <w:lang w:eastAsia="en-GB"/>
        </w:rPr>
        <w:t xml:space="preserve">conomically </w:t>
      </w:r>
      <w:r w:rsidRPr="00C207D8">
        <w:rPr>
          <w:rFonts w:ascii="Arial" w:hAnsi="Arial" w:cs="Arial"/>
          <w:b/>
          <w:sz w:val="22"/>
          <w:szCs w:val="22"/>
          <w:lang w:eastAsia="en-GB"/>
        </w:rPr>
        <w:t>A</w:t>
      </w:r>
      <w:r w:rsidRPr="00C207D8">
        <w:rPr>
          <w:rFonts w:ascii="Arial" w:hAnsi="Arial" w:cs="Arial"/>
          <w:sz w:val="22"/>
          <w:szCs w:val="22"/>
          <w:lang w:eastAsia="en-GB"/>
        </w:rPr>
        <w:t xml:space="preserve">dvantageous </w:t>
      </w:r>
      <w:r w:rsidRPr="00C207D8">
        <w:rPr>
          <w:rFonts w:ascii="Arial" w:hAnsi="Arial" w:cs="Arial"/>
          <w:b/>
          <w:sz w:val="22"/>
          <w:szCs w:val="22"/>
          <w:lang w:eastAsia="en-GB"/>
        </w:rPr>
        <w:t>T</w:t>
      </w:r>
      <w:r w:rsidRPr="00C207D8">
        <w:rPr>
          <w:rFonts w:ascii="Arial" w:hAnsi="Arial" w:cs="Arial"/>
          <w:sz w:val="22"/>
          <w:szCs w:val="22"/>
          <w:lang w:eastAsia="en-GB"/>
        </w:rPr>
        <w:t>ender).</w:t>
      </w:r>
    </w:p>
    <w:p w14:paraId="2A997384" w14:textId="77777777" w:rsidR="00D65CFD" w:rsidRPr="00C207D8" w:rsidRDefault="00D65CFD" w:rsidP="00D65CFD">
      <w:pPr>
        <w:tabs>
          <w:tab w:val="left" w:pos="6022"/>
        </w:tabs>
        <w:ind w:left="11"/>
        <w:rPr>
          <w:rFonts w:ascii="Arial" w:hAnsi="Arial" w:cs="Arial"/>
          <w:sz w:val="22"/>
          <w:szCs w:val="22"/>
          <w:lang w:eastAsia="en-GB"/>
        </w:rPr>
      </w:pPr>
      <w:r w:rsidRPr="00C207D8">
        <w:rPr>
          <w:rFonts w:ascii="Arial" w:hAnsi="Arial" w:cs="Arial"/>
          <w:sz w:val="22"/>
          <w:szCs w:val="22"/>
          <w:lang w:eastAsia="en-GB"/>
        </w:rPr>
        <w:tab/>
      </w:r>
    </w:p>
    <w:p w14:paraId="5BF15696" w14:textId="77777777" w:rsidR="00D65CFD" w:rsidRPr="00C207D8" w:rsidRDefault="00D65CFD" w:rsidP="00D65CFD">
      <w:pPr>
        <w:ind w:left="11"/>
        <w:rPr>
          <w:rFonts w:ascii="Arial" w:hAnsi="Arial" w:cs="Arial"/>
          <w:sz w:val="22"/>
          <w:szCs w:val="22"/>
          <w:lang w:eastAsia="en-GB"/>
        </w:rPr>
      </w:pPr>
      <w:r w:rsidRPr="00C207D8">
        <w:rPr>
          <w:rFonts w:ascii="Arial" w:hAnsi="Arial" w:cs="Arial"/>
          <w:sz w:val="22"/>
          <w:szCs w:val="22"/>
          <w:lang w:eastAsia="en-GB"/>
        </w:rPr>
        <w:t>Bidders are required to submit a Tender strictly in accordance with the requirements set out in this ITT, to ensure WLWA has the correct information to make the evaluati</w:t>
      </w:r>
      <w:r w:rsidR="005013D3" w:rsidRPr="00C207D8">
        <w:rPr>
          <w:rFonts w:ascii="Arial" w:hAnsi="Arial" w:cs="Arial"/>
          <w:sz w:val="22"/>
          <w:szCs w:val="22"/>
          <w:lang w:eastAsia="en-GB"/>
        </w:rPr>
        <w:t>on. Evasive, unclear or hedged t</w:t>
      </w:r>
      <w:r w:rsidRPr="00C207D8">
        <w:rPr>
          <w:rFonts w:ascii="Arial" w:hAnsi="Arial" w:cs="Arial"/>
          <w:sz w:val="22"/>
          <w:szCs w:val="22"/>
          <w:lang w:eastAsia="en-GB"/>
        </w:rPr>
        <w:t xml:space="preserve">enders may be discounted in evaluation and may, at WLWA's discretion, </w:t>
      </w:r>
      <w:r w:rsidR="005013D3" w:rsidRPr="00C207D8">
        <w:rPr>
          <w:rFonts w:ascii="Arial" w:hAnsi="Arial" w:cs="Arial"/>
          <w:sz w:val="22"/>
          <w:szCs w:val="22"/>
          <w:lang w:eastAsia="en-GB"/>
        </w:rPr>
        <w:t>be taken as a rejection by the b</w:t>
      </w:r>
      <w:r w:rsidRPr="00C207D8">
        <w:rPr>
          <w:rFonts w:ascii="Arial" w:hAnsi="Arial" w:cs="Arial"/>
          <w:sz w:val="22"/>
          <w:szCs w:val="22"/>
          <w:lang w:eastAsia="en-GB"/>
        </w:rPr>
        <w:t>idder of the terms set out in this ITT.</w:t>
      </w:r>
    </w:p>
    <w:p w14:paraId="54939BD9" w14:textId="77777777" w:rsidR="00D65CFD" w:rsidRPr="00C207D8" w:rsidRDefault="00D65CFD" w:rsidP="00D65CFD">
      <w:pPr>
        <w:ind w:left="11"/>
        <w:rPr>
          <w:rFonts w:ascii="Arial" w:hAnsi="Arial" w:cs="Arial"/>
          <w:sz w:val="22"/>
          <w:szCs w:val="22"/>
          <w:lang w:eastAsia="en-GB"/>
        </w:rPr>
      </w:pPr>
    </w:p>
    <w:p w14:paraId="3C14BABA" w14:textId="219AB840" w:rsidR="00D65CFD" w:rsidRPr="00C207D8" w:rsidRDefault="00D65CFD" w:rsidP="005E7729">
      <w:pPr>
        <w:ind w:left="11"/>
        <w:rPr>
          <w:rFonts w:ascii="Arial" w:hAnsi="Arial" w:cs="Arial"/>
          <w:sz w:val="22"/>
          <w:szCs w:val="22"/>
          <w:lang w:eastAsia="en-GB"/>
        </w:rPr>
      </w:pPr>
      <w:r w:rsidRPr="00C207D8">
        <w:rPr>
          <w:rFonts w:ascii="Arial" w:hAnsi="Arial" w:cs="Arial"/>
          <w:sz w:val="22"/>
          <w:szCs w:val="22"/>
          <w:lang w:eastAsia="en-GB"/>
        </w:rPr>
        <w:t>The Tender Evaluation Model showing the MEAT Evaluation Criteria and the maximum scores attributable to them is set out below.</w:t>
      </w:r>
    </w:p>
    <w:p w14:paraId="479B3682" w14:textId="77777777" w:rsidR="005E7729" w:rsidRPr="00C207D8" w:rsidRDefault="005E7729" w:rsidP="005E7729">
      <w:pPr>
        <w:ind w:left="11"/>
        <w:rPr>
          <w:rFonts w:ascii="Arial" w:hAnsi="Arial" w:cs="Arial"/>
          <w:sz w:val="22"/>
          <w:szCs w:val="22"/>
          <w:lang w:eastAsia="en-GB"/>
        </w:rPr>
      </w:pPr>
    </w:p>
    <w:p w14:paraId="024C4904" w14:textId="33803B7E" w:rsidR="00D65CFD" w:rsidRPr="00C207D8" w:rsidRDefault="008A0FA2" w:rsidP="00D65CFD">
      <w:pPr>
        <w:pStyle w:val="Heading2"/>
        <w:keepLines/>
        <w:numPr>
          <w:ilvl w:val="1"/>
          <w:numId w:val="0"/>
        </w:numPr>
        <w:spacing w:before="40" w:line="259" w:lineRule="auto"/>
        <w:ind w:left="576" w:hanging="576"/>
        <w:jc w:val="left"/>
        <w:rPr>
          <w:b w:val="0"/>
          <w:color w:val="0070C0"/>
          <w:sz w:val="26"/>
          <w:szCs w:val="26"/>
          <w:lang w:eastAsia="en-GB"/>
        </w:rPr>
      </w:pPr>
      <w:bookmarkStart w:id="161" w:name="_Toc23253216"/>
      <w:bookmarkStart w:id="162" w:name="_Toc95491420"/>
      <w:r w:rsidRPr="00C207D8">
        <w:rPr>
          <w:b w:val="0"/>
          <w:color w:val="0070C0"/>
          <w:sz w:val="26"/>
          <w:szCs w:val="26"/>
          <w:lang w:eastAsia="en-GB"/>
        </w:rPr>
        <w:t>7</w:t>
      </w:r>
      <w:r w:rsidR="006F5F87" w:rsidRPr="00C207D8">
        <w:rPr>
          <w:b w:val="0"/>
          <w:color w:val="0070C0"/>
          <w:sz w:val="26"/>
          <w:szCs w:val="26"/>
          <w:lang w:eastAsia="en-GB"/>
        </w:rPr>
        <w:t xml:space="preserve">.1 </w:t>
      </w:r>
      <w:r w:rsidR="00D65CFD" w:rsidRPr="00C207D8">
        <w:rPr>
          <w:b w:val="0"/>
          <w:color w:val="0070C0"/>
          <w:sz w:val="26"/>
          <w:szCs w:val="26"/>
          <w:lang w:eastAsia="en-GB"/>
        </w:rPr>
        <w:t>Procurement Evaluation Criteria</w:t>
      </w:r>
      <w:bookmarkEnd w:id="161"/>
      <w:bookmarkEnd w:id="162"/>
    </w:p>
    <w:p w14:paraId="4399D0F4" w14:textId="77777777" w:rsidR="00D65CFD" w:rsidRPr="00C207D8" w:rsidRDefault="00D65CFD" w:rsidP="00D65CFD">
      <w:pPr>
        <w:autoSpaceDE w:val="0"/>
        <w:autoSpaceDN w:val="0"/>
        <w:adjustRightInd w:val="0"/>
        <w:rPr>
          <w:rFonts w:ascii="Arial" w:hAnsi="Arial" w:cs="Arial"/>
          <w:b/>
          <w:color w:val="000000"/>
          <w:sz w:val="22"/>
          <w:szCs w:val="22"/>
          <w:lang w:eastAsia="en-GB"/>
        </w:rPr>
      </w:pPr>
    </w:p>
    <w:p w14:paraId="7EF20AD0" w14:textId="77777777" w:rsidR="00D65CFD" w:rsidRPr="00C207D8" w:rsidRDefault="00D65CFD" w:rsidP="00D65CFD">
      <w:pPr>
        <w:rPr>
          <w:rFonts w:ascii="Arial" w:hAnsi="Arial" w:cs="Arial"/>
          <w:sz w:val="22"/>
          <w:szCs w:val="22"/>
          <w:lang w:eastAsia="en-GB"/>
        </w:rPr>
      </w:pPr>
      <w:r w:rsidRPr="00C207D8">
        <w:rPr>
          <w:rFonts w:ascii="Arial" w:hAnsi="Arial" w:cs="Arial"/>
          <w:sz w:val="22"/>
          <w:szCs w:val="22"/>
          <w:lang w:eastAsia="en-GB"/>
        </w:rPr>
        <w:t>Bidders are required to complete the following documents for the purpose of evaluation:</w:t>
      </w:r>
    </w:p>
    <w:p w14:paraId="2695CD2B" w14:textId="77777777" w:rsidR="00D65CFD" w:rsidRPr="00C207D8" w:rsidRDefault="00D65CFD" w:rsidP="00D65CFD">
      <w:pPr>
        <w:rPr>
          <w:rFonts w:ascii="Arial" w:hAnsi="Arial" w:cs="Arial"/>
          <w:sz w:val="22"/>
          <w:szCs w:val="22"/>
          <w:lang w:eastAsia="en-GB"/>
        </w:rPr>
      </w:pPr>
    </w:p>
    <w:p w14:paraId="2A61BF23" w14:textId="2D1AD284" w:rsidR="00963E35" w:rsidRDefault="00BB79D1" w:rsidP="00E70369">
      <w:pPr>
        <w:pStyle w:val="ListParagraph"/>
        <w:numPr>
          <w:ilvl w:val="0"/>
          <w:numId w:val="12"/>
        </w:numPr>
        <w:spacing w:after="0"/>
        <w:contextualSpacing/>
        <w:jc w:val="left"/>
        <w:rPr>
          <w:rFonts w:ascii="Arial" w:hAnsi="Arial" w:cs="Arial"/>
          <w:szCs w:val="22"/>
          <w:lang w:val="en-GB" w:eastAsia="en-GB"/>
        </w:rPr>
      </w:pPr>
      <w:r>
        <w:rPr>
          <w:rFonts w:ascii="Arial" w:hAnsi="Arial" w:cs="Arial"/>
          <w:szCs w:val="22"/>
          <w:lang w:val="en-GB" w:eastAsia="en-GB"/>
        </w:rPr>
        <w:t>Annex</w:t>
      </w:r>
      <w:r w:rsidR="00926601">
        <w:rPr>
          <w:rFonts w:ascii="Arial" w:hAnsi="Arial" w:cs="Arial"/>
          <w:szCs w:val="22"/>
          <w:lang w:val="en-GB" w:eastAsia="en-GB"/>
        </w:rPr>
        <w:t xml:space="preserve"> 8</w:t>
      </w:r>
      <w:r w:rsidR="0007634E">
        <w:rPr>
          <w:rFonts w:ascii="Arial" w:hAnsi="Arial" w:cs="Arial"/>
          <w:szCs w:val="22"/>
          <w:lang w:val="en-GB" w:eastAsia="en-GB"/>
        </w:rPr>
        <w:t xml:space="preserve"> </w:t>
      </w:r>
      <w:r w:rsidR="00963E35">
        <w:rPr>
          <w:rFonts w:ascii="Arial" w:hAnsi="Arial" w:cs="Arial"/>
          <w:szCs w:val="22"/>
          <w:lang w:val="en-GB" w:eastAsia="en-GB"/>
        </w:rPr>
        <w:t xml:space="preserve">Mandatory Pass/Fail </w:t>
      </w:r>
      <w:r w:rsidR="008F323B">
        <w:rPr>
          <w:rFonts w:ascii="Arial" w:hAnsi="Arial" w:cs="Arial"/>
          <w:szCs w:val="22"/>
          <w:lang w:val="en-GB" w:eastAsia="en-GB"/>
        </w:rPr>
        <w:t xml:space="preserve">questions </w:t>
      </w:r>
    </w:p>
    <w:p w14:paraId="5BECAAFC" w14:textId="0B82327A" w:rsidR="00D65CFD" w:rsidRPr="00C207D8" w:rsidRDefault="00D65CFD" w:rsidP="00E70369">
      <w:pPr>
        <w:pStyle w:val="ListParagraph"/>
        <w:numPr>
          <w:ilvl w:val="0"/>
          <w:numId w:val="12"/>
        </w:numPr>
        <w:spacing w:after="0"/>
        <w:contextualSpacing/>
        <w:jc w:val="left"/>
        <w:rPr>
          <w:rFonts w:ascii="Arial" w:hAnsi="Arial" w:cs="Arial"/>
          <w:szCs w:val="22"/>
          <w:lang w:val="en-GB" w:eastAsia="en-GB"/>
        </w:rPr>
      </w:pPr>
      <w:r w:rsidRPr="00C207D8">
        <w:rPr>
          <w:rFonts w:ascii="Arial" w:hAnsi="Arial" w:cs="Arial"/>
          <w:szCs w:val="22"/>
          <w:lang w:val="en-GB" w:eastAsia="en-GB"/>
        </w:rPr>
        <w:t>Quality/Technical Evaluation (Method Statements</w:t>
      </w:r>
      <w:r w:rsidR="0007634E">
        <w:rPr>
          <w:rFonts w:ascii="Arial" w:hAnsi="Arial" w:cs="Arial"/>
          <w:szCs w:val="22"/>
          <w:lang w:val="en-GB" w:eastAsia="en-GB"/>
        </w:rPr>
        <w:t xml:space="preserve"> as outlined in 7.8 of this ITT</w:t>
      </w:r>
      <w:r w:rsidRPr="00C207D8">
        <w:rPr>
          <w:rFonts w:ascii="Arial" w:hAnsi="Arial" w:cs="Arial"/>
          <w:szCs w:val="22"/>
          <w:lang w:val="en-GB" w:eastAsia="en-GB"/>
        </w:rPr>
        <w:t xml:space="preserve">); and </w:t>
      </w:r>
    </w:p>
    <w:p w14:paraId="21686083" w14:textId="70565351" w:rsidR="00D65CFD" w:rsidRPr="00C207D8" w:rsidRDefault="00926601" w:rsidP="00E70369">
      <w:pPr>
        <w:pStyle w:val="ListParagraph"/>
        <w:numPr>
          <w:ilvl w:val="0"/>
          <w:numId w:val="12"/>
        </w:numPr>
        <w:spacing w:after="0"/>
        <w:contextualSpacing/>
        <w:jc w:val="left"/>
        <w:rPr>
          <w:rFonts w:ascii="Arial" w:hAnsi="Arial" w:cs="Arial"/>
          <w:szCs w:val="22"/>
          <w:lang w:val="en-GB" w:eastAsia="en-GB"/>
        </w:rPr>
      </w:pPr>
      <w:r>
        <w:rPr>
          <w:rFonts w:ascii="Arial" w:hAnsi="Arial" w:cs="Arial"/>
          <w:szCs w:val="22"/>
          <w:lang w:val="en-GB" w:eastAsia="en-GB"/>
        </w:rPr>
        <w:t xml:space="preserve">Annex </w:t>
      </w:r>
      <w:r w:rsidR="00E432C5">
        <w:rPr>
          <w:rFonts w:ascii="Arial" w:hAnsi="Arial" w:cs="Arial"/>
          <w:szCs w:val="22"/>
          <w:lang w:val="en-GB" w:eastAsia="en-GB"/>
        </w:rPr>
        <w:t xml:space="preserve">3 </w:t>
      </w:r>
      <w:r w:rsidR="00D65CFD" w:rsidRPr="00C207D8">
        <w:rPr>
          <w:rFonts w:ascii="Arial" w:hAnsi="Arial" w:cs="Arial"/>
          <w:szCs w:val="22"/>
          <w:lang w:val="en-GB" w:eastAsia="en-GB"/>
        </w:rPr>
        <w:t>Pricing Schedule</w:t>
      </w:r>
    </w:p>
    <w:p w14:paraId="3C4B48B3" w14:textId="77777777" w:rsidR="00CC00A5" w:rsidRPr="00C207D8" w:rsidRDefault="00CC00A5" w:rsidP="00D65CFD">
      <w:pPr>
        <w:rPr>
          <w:rFonts w:ascii="Arial" w:hAnsi="Arial" w:cs="Arial"/>
          <w:sz w:val="22"/>
          <w:szCs w:val="22"/>
          <w:lang w:eastAsia="en-GB"/>
        </w:rPr>
      </w:pPr>
    </w:p>
    <w:p w14:paraId="2F30BCF7" w14:textId="3079FDF5" w:rsidR="00D65CFD" w:rsidRPr="00C207D8" w:rsidRDefault="00F26659" w:rsidP="00D65CFD">
      <w:pPr>
        <w:rPr>
          <w:rFonts w:ascii="Arial" w:hAnsi="Arial" w:cs="Arial"/>
          <w:sz w:val="22"/>
          <w:szCs w:val="22"/>
          <w:lang w:eastAsia="en-GB"/>
        </w:rPr>
      </w:pPr>
      <w:r w:rsidRPr="00C207D8">
        <w:rPr>
          <w:rFonts w:ascii="Arial" w:hAnsi="Arial" w:cs="Arial"/>
          <w:sz w:val="22"/>
          <w:szCs w:val="22"/>
          <w:lang w:eastAsia="en-GB"/>
        </w:rPr>
        <w:t>Any b</w:t>
      </w:r>
      <w:r w:rsidR="00D65CFD" w:rsidRPr="00C207D8">
        <w:rPr>
          <w:rFonts w:ascii="Arial" w:hAnsi="Arial" w:cs="Arial"/>
          <w:sz w:val="22"/>
          <w:szCs w:val="22"/>
          <w:lang w:eastAsia="en-GB"/>
        </w:rPr>
        <w:t>idder that fails a qualification question will be elimi</w:t>
      </w:r>
      <w:r w:rsidR="005013D3" w:rsidRPr="00C207D8">
        <w:rPr>
          <w:rFonts w:ascii="Arial" w:hAnsi="Arial" w:cs="Arial"/>
          <w:sz w:val="22"/>
          <w:szCs w:val="22"/>
          <w:lang w:eastAsia="en-GB"/>
        </w:rPr>
        <w:t>nated from the process and the technical and commercial e</w:t>
      </w:r>
      <w:r w:rsidR="00D65CFD" w:rsidRPr="00C207D8">
        <w:rPr>
          <w:rFonts w:ascii="Arial" w:hAnsi="Arial" w:cs="Arial"/>
          <w:sz w:val="22"/>
          <w:szCs w:val="22"/>
          <w:lang w:eastAsia="en-GB"/>
        </w:rPr>
        <w:t>valuations will not be taken into consideration.</w:t>
      </w:r>
    </w:p>
    <w:p w14:paraId="7BCE2392" w14:textId="77777777" w:rsidR="00D65CFD" w:rsidRPr="00C207D8" w:rsidRDefault="00D65CFD" w:rsidP="00D65CFD">
      <w:pPr>
        <w:rPr>
          <w:rFonts w:ascii="Arial" w:hAnsi="Arial" w:cs="Arial"/>
          <w:sz w:val="22"/>
          <w:szCs w:val="22"/>
          <w:lang w:eastAsia="en-GB"/>
        </w:rPr>
      </w:pPr>
    </w:p>
    <w:p w14:paraId="2E37A20F" w14:textId="77777777" w:rsidR="00426415" w:rsidRPr="00C207D8" w:rsidRDefault="00D65CFD" w:rsidP="00D65CFD">
      <w:pPr>
        <w:rPr>
          <w:rFonts w:ascii="Arial" w:hAnsi="Arial" w:cs="Arial"/>
          <w:sz w:val="22"/>
          <w:szCs w:val="22"/>
          <w:lang w:eastAsia="en-GB"/>
        </w:rPr>
      </w:pPr>
      <w:r w:rsidRPr="00C207D8">
        <w:rPr>
          <w:rFonts w:ascii="Arial" w:hAnsi="Arial" w:cs="Arial"/>
          <w:sz w:val="22"/>
          <w:szCs w:val="22"/>
          <w:lang w:eastAsia="en-GB"/>
        </w:rPr>
        <w:t>After all scenarios and variations have bee</w:t>
      </w:r>
      <w:r w:rsidR="00BE18D4" w:rsidRPr="00C207D8">
        <w:rPr>
          <w:rFonts w:ascii="Arial" w:hAnsi="Arial" w:cs="Arial"/>
          <w:sz w:val="22"/>
          <w:szCs w:val="22"/>
          <w:lang w:eastAsia="en-GB"/>
        </w:rPr>
        <w:t>n assessed the highest scoring b</w:t>
      </w:r>
      <w:r w:rsidRPr="00C207D8">
        <w:rPr>
          <w:rFonts w:ascii="Arial" w:hAnsi="Arial" w:cs="Arial"/>
          <w:sz w:val="22"/>
          <w:szCs w:val="22"/>
          <w:lang w:eastAsia="en-GB"/>
        </w:rPr>
        <w:t>idder for the most economically advantageous option for WLWA will be</w:t>
      </w:r>
      <w:r w:rsidR="00BE18D4" w:rsidRPr="00C207D8">
        <w:rPr>
          <w:rFonts w:ascii="Arial" w:hAnsi="Arial" w:cs="Arial"/>
          <w:sz w:val="22"/>
          <w:szCs w:val="22"/>
          <w:lang w:eastAsia="en-GB"/>
        </w:rPr>
        <w:t xml:space="preserve"> recommended for award of each c</w:t>
      </w:r>
      <w:r w:rsidRPr="00C207D8">
        <w:rPr>
          <w:rFonts w:ascii="Arial" w:hAnsi="Arial" w:cs="Arial"/>
          <w:sz w:val="22"/>
          <w:szCs w:val="22"/>
          <w:lang w:eastAsia="en-GB"/>
        </w:rPr>
        <w:t>ontract.</w:t>
      </w:r>
    </w:p>
    <w:p w14:paraId="2750E368" w14:textId="77777777" w:rsidR="00426415" w:rsidRPr="00C207D8" w:rsidRDefault="00426415" w:rsidP="00D65CFD">
      <w:pPr>
        <w:rPr>
          <w:rFonts w:ascii="Arial" w:hAnsi="Arial" w:cs="Arial"/>
          <w:sz w:val="22"/>
          <w:szCs w:val="22"/>
          <w:lang w:eastAsia="en-GB"/>
        </w:rPr>
      </w:pPr>
    </w:p>
    <w:p w14:paraId="6530CAF8" w14:textId="12C9678B" w:rsidR="00D65CFD" w:rsidRPr="00C207D8" w:rsidRDefault="00D65CFD" w:rsidP="00D65CFD">
      <w:pPr>
        <w:rPr>
          <w:rFonts w:ascii="Arial" w:hAnsi="Arial" w:cs="Arial"/>
          <w:sz w:val="22"/>
          <w:szCs w:val="22"/>
          <w:lang w:eastAsia="en-GB"/>
        </w:rPr>
      </w:pPr>
      <w:r w:rsidRPr="00C207D8">
        <w:rPr>
          <w:rFonts w:ascii="Arial" w:hAnsi="Arial" w:cs="Arial"/>
          <w:sz w:val="22"/>
          <w:szCs w:val="22"/>
          <w:lang w:eastAsia="en-GB"/>
        </w:rPr>
        <w:t xml:space="preserve">The M.E.A.T calculation will be based on </w:t>
      </w:r>
      <w:r w:rsidR="00915BCD">
        <w:rPr>
          <w:rFonts w:ascii="Arial" w:hAnsi="Arial" w:cs="Arial"/>
          <w:sz w:val="22"/>
          <w:szCs w:val="22"/>
          <w:lang w:eastAsia="en-GB"/>
        </w:rPr>
        <w:t>6</w:t>
      </w:r>
      <w:r w:rsidR="008F323B">
        <w:rPr>
          <w:rFonts w:ascii="Arial" w:hAnsi="Arial" w:cs="Arial"/>
          <w:sz w:val="22"/>
          <w:szCs w:val="22"/>
          <w:lang w:eastAsia="en-GB"/>
        </w:rPr>
        <w:t>0</w:t>
      </w:r>
      <w:r w:rsidRPr="00C207D8">
        <w:rPr>
          <w:rFonts w:ascii="Arial" w:hAnsi="Arial" w:cs="Arial"/>
          <w:sz w:val="22"/>
          <w:szCs w:val="22"/>
          <w:lang w:eastAsia="en-GB"/>
        </w:rPr>
        <w:t>% of the points being awarded for Qu</w:t>
      </w:r>
      <w:r w:rsidR="002B20AE" w:rsidRPr="00C207D8">
        <w:rPr>
          <w:rFonts w:ascii="Arial" w:hAnsi="Arial" w:cs="Arial"/>
          <w:sz w:val="22"/>
          <w:szCs w:val="22"/>
          <w:lang w:eastAsia="en-GB"/>
        </w:rPr>
        <w:t xml:space="preserve">ality/Technical assessment and </w:t>
      </w:r>
      <w:r w:rsidR="00915BCD">
        <w:rPr>
          <w:rFonts w:ascii="Arial" w:hAnsi="Arial" w:cs="Arial"/>
          <w:sz w:val="22"/>
          <w:szCs w:val="22"/>
          <w:lang w:eastAsia="en-GB"/>
        </w:rPr>
        <w:t>4</w:t>
      </w:r>
      <w:r w:rsidR="008F323B">
        <w:rPr>
          <w:rFonts w:ascii="Arial" w:hAnsi="Arial" w:cs="Arial"/>
          <w:sz w:val="22"/>
          <w:szCs w:val="22"/>
          <w:lang w:eastAsia="en-GB"/>
        </w:rPr>
        <w:t>0</w:t>
      </w:r>
      <w:r w:rsidRPr="00C207D8">
        <w:rPr>
          <w:rFonts w:ascii="Arial" w:hAnsi="Arial" w:cs="Arial"/>
          <w:sz w:val="22"/>
          <w:szCs w:val="22"/>
          <w:lang w:eastAsia="en-GB"/>
        </w:rPr>
        <w:t>% of the points being awarded for the Commercial assessment</w:t>
      </w:r>
      <w:r w:rsidR="00F855A3">
        <w:rPr>
          <w:rFonts w:ascii="Arial" w:hAnsi="Arial" w:cs="Arial"/>
          <w:sz w:val="22"/>
          <w:szCs w:val="22"/>
          <w:lang w:eastAsia="en-GB"/>
        </w:rPr>
        <w:t xml:space="preserve"> (Price)</w:t>
      </w:r>
      <w:r w:rsidRPr="00C207D8">
        <w:rPr>
          <w:rFonts w:ascii="Arial" w:hAnsi="Arial" w:cs="Arial"/>
          <w:sz w:val="22"/>
          <w:szCs w:val="22"/>
          <w:lang w:eastAsia="en-GB"/>
        </w:rPr>
        <w:t>.</w:t>
      </w:r>
    </w:p>
    <w:p w14:paraId="1BE78328" w14:textId="77777777" w:rsidR="006F5F87" w:rsidRPr="00C207D8" w:rsidRDefault="006F5F87" w:rsidP="00D65CFD">
      <w:pPr>
        <w:rPr>
          <w:rFonts w:ascii="Arial" w:hAnsi="Arial" w:cs="Arial"/>
          <w:highlight w:val="yellow"/>
          <w:lang w:eastAsia="en-GB"/>
        </w:rPr>
      </w:pPr>
    </w:p>
    <w:p w14:paraId="1B9F6110" w14:textId="441A4E1E" w:rsidR="00D65CFD" w:rsidRPr="00C207D8" w:rsidRDefault="008A0FA2" w:rsidP="00D65CFD">
      <w:pPr>
        <w:pStyle w:val="Heading2"/>
        <w:keepLines/>
        <w:numPr>
          <w:ilvl w:val="1"/>
          <w:numId w:val="0"/>
        </w:numPr>
        <w:spacing w:before="40" w:line="259" w:lineRule="auto"/>
        <w:ind w:left="576" w:hanging="576"/>
        <w:jc w:val="left"/>
        <w:rPr>
          <w:b w:val="0"/>
          <w:color w:val="0070C0"/>
          <w:sz w:val="26"/>
          <w:szCs w:val="26"/>
          <w:lang w:eastAsia="en-GB"/>
        </w:rPr>
      </w:pPr>
      <w:bookmarkStart w:id="163" w:name="_Toc23253217"/>
      <w:bookmarkStart w:id="164" w:name="_Toc95491421"/>
      <w:r w:rsidRPr="00C207D8">
        <w:rPr>
          <w:b w:val="0"/>
          <w:color w:val="0070C0"/>
          <w:sz w:val="26"/>
          <w:szCs w:val="26"/>
          <w:lang w:eastAsia="en-GB"/>
        </w:rPr>
        <w:t>7</w:t>
      </w:r>
      <w:r w:rsidR="006F5F87" w:rsidRPr="00C207D8">
        <w:rPr>
          <w:b w:val="0"/>
          <w:color w:val="0070C0"/>
          <w:sz w:val="26"/>
          <w:szCs w:val="26"/>
          <w:lang w:eastAsia="en-GB"/>
        </w:rPr>
        <w:t xml:space="preserve">.2 </w:t>
      </w:r>
      <w:r w:rsidR="00D65CFD" w:rsidRPr="00C207D8">
        <w:rPr>
          <w:b w:val="0"/>
          <w:color w:val="0070C0"/>
          <w:sz w:val="26"/>
          <w:szCs w:val="26"/>
          <w:lang w:eastAsia="en-GB"/>
        </w:rPr>
        <w:t>Quality / Technical Evaluation</w:t>
      </w:r>
      <w:bookmarkEnd w:id="163"/>
      <w:bookmarkEnd w:id="164"/>
      <w:r w:rsidR="00D65CFD" w:rsidRPr="00C207D8">
        <w:rPr>
          <w:b w:val="0"/>
          <w:color w:val="0070C0"/>
          <w:sz w:val="26"/>
          <w:szCs w:val="26"/>
          <w:lang w:eastAsia="en-GB"/>
        </w:rPr>
        <w:t xml:space="preserve"> </w:t>
      </w:r>
    </w:p>
    <w:p w14:paraId="4C5B59E2" w14:textId="77777777" w:rsidR="00D65CFD" w:rsidRPr="00C207D8" w:rsidRDefault="00D65CFD" w:rsidP="00D65CFD">
      <w:pPr>
        <w:autoSpaceDE w:val="0"/>
        <w:autoSpaceDN w:val="0"/>
        <w:adjustRightInd w:val="0"/>
        <w:ind w:left="716"/>
        <w:rPr>
          <w:rFonts w:ascii="Arial" w:hAnsi="Arial" w:cs="Arial"/>
          <w:color w:val="000000"/>
          <w:lang w:eastAsia="en-GB"/>
        </w:rPr>
      </w:pPr>
    </w:p>
    <w:p w14:paraId="67942058" w14:textId="77777777" w:rsidR="00D65CFD" w:rsidRPr="00C207D8" w:rsidRDefault="00D65CFD" w:rsidP="00D65CFD">
      <w:pPr>
        <w:rPr>
          <w:rFonts w:ascii="Arial" w:hAnsi="Arial" w:cs="Arial"/>
        </w:rPr>
      </w:pPr>
      <w:r w:rsidRPr="00C207D8">
        <w:rPr>
          <w:rFonts w:ascii="Arial" w:hAnsi="Arial" w:cs="Arial"/>
        </w:rPr>
        <w:t xml:space="preserve">Evaluation criteria are set out below. </w:t>
      </w:r>
    </w:p>
    <w:p w14:paraId="38A9C9BA" w14:textId="77777777" w:rsidR="00D65CFD" w:rsidRPr="00C207D8" w:rsidRDefault="00D65CFD" w:rsidP="00D65CFD">
      <w:pPr>
        <w:rPr>
          <w:rFonts w:ascii="Arial" w:hAnsi="Arial" w:cs="Arial"/>
        </w:rPr>
      </w:pPr>
    </w:p>
    <w:p w14:paraId="64ACC4C7" w14:textId="65F86A11" w:rsidR="007F7247" w:rsidRPr="00C207D8" w:rsidRDefault="007F7247" w:rsidP="007F7247">
      <w:pPr>
        <w:spacing w:line="0" w:lineRule="atLeast"/>
        <w:rPr>
          <w:rFonts w:ascii="Arial" w:eastAsia="Arial" w:hAnsi="Arial" w:cs="Arial"/>
          <w:b/>
        </w:rPr>
      </w:pPr>
      <w:r w:rsidRPr="00C207D8">
        <w:rPr>
          <w:rFonts w:ascii="Arial" w:hAnsi="Arial" w:cs="Arial"/>
          <w:b/>
        </w:rPr>
        <w:t xml:space="preserve">Evaluation Criteria: </w:t>
      </w:r>
    </w:p>
    <w:p w14:paraId="5305E8D3" w14:textId="77777777" w:rsidR="00D65CFD" w:rsidRPr="00C207D8" w:rsidRDefault="00D65CFD" w:rsidP="00D65CFD">
      <w:pPr>
        <w:rPr>
          <w:rFonts w:ascii="Arial" w:hAnsi="Arial" w:cs="Arial"/>
          <w:b/>
        </w:rPr>
      </w:pPr>
    </w:p>
    <w:tbl>
      <w:tblPr>
        <w:tblW w:w="992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516"/>
        <w:gridCol w:w="2167"/>
        <w:gridCol w:w="1243"/>
      </w:tblGrid>
      <w:tr w:rsidR="00D65CFD" w:rsidRPr="00C207D8" w14:paraId="0B6F8F43" w14:textId="77777777" w:rsidTr="007F7247">
        <w:trPr>
          <w:trHeight w:val="600"/>
          <w:jc w:val="center"/>
        </w:trPr>
        <w:tc>
          <w:tcPr>
            <w:tcW w:w="6516" w:type="dxa"/>
            <w:shd w:val="clear" w:color="000000" w:fill="D9D9D9"/>
            <w:noWrap/>
            <w:vAlign w:val="center"/>
            <w:hideMark/>
          </w:tcPr>
          <w:p w14:paraId="24C1BB06" w14:textId="77777777" w:rsidR="00D65CFD" w:rsidRPr="00C207D8" w:rsidRDefault="00D65CFD" w:rsidP="001E199F">
            <w:pPr>
              <w:rPr>
                <w:rFonts w:ascii="Arial" w:hAnsi="Arial" w:cs="Arial"/>
                <w:b/>
                <w:sz w:val="22"/>
                <w:szCs w:val="22"/>
              </w:rPr>
            </w:pPr>
            <w:r w:rsidRPr="00C207D8">
              <w:rPr>
                <w:rFonts w:ascii="Arial" w:hAnsi="Arial" w:cs="Arial"/>
                <w:b/>
                <w:sz w:val="22"/>
                <w:szCs w:val="22"/>
              </w:rPr>
              <w:t>Quality/Technical Evaluation</w:t>
            </w:r>
          </w:p>
        </w:tc>
        <w:tc>
          <w:tcPr>
            <w:tcW w:w="2167" w:type="dxa"/>
            <w:shd w:val="clear" w:color="000000" w:fill="D9D9D9"/>
            <w:noWrap/>
            <w:vAlign w:val="center"/>
            <w:hideMark/>
          </w:tcPr>
          <w:p w14:paraId="37309CE3" w14:textId="77777777" w:rsidR="00D65CFD" w:rsidRPr="00C207D8" w:rsidRDefault="00D65CFD" w:rsidP="001E199F">
            <w:pPr>
              <w:jc w:val="center"/>
              <w:rPr>
                <w:rFonts w:ascii="Arial" w:hAnsi="Arial" w:cs="Arial"/>
                <w:b/>
                <w:sz w:val="22"/>
                <w:szCs w:val="22"/>
              </w:rPr>
            </w:pPr>
            <w:r w:rsidRPr="00C207D8">
              <w:rPr>
                <w:rFonts w:ascii="Arial" w:hAnsi="Arial" w:cs="Arial"/>
                <w:b/>
                <w:sz w:val="22"/>
                <w:szCs w:val="22"/>
              </w:rPr>
              <w:t>Area weighting</w:t>
            </w:r>
          </w:p>
        </w:tc>
        <w:tc>
          <w:tcPr>
            <w:tcW w:w="1243" w:type="dxa"/>
            <w:shd w:val="clear" w:color="000000" w:fill="D9D9D9"/>
            <w:vAlign w:val="center"/>
            <w:hideMark/>
          </w:tcPr>
          <w:p w14:paraId="5EFF83C9" w14:textId="77777777" w:rsidR="00D65CFD" w:rsidRPr="00C207D8" w:rsidRDefault="00D65CFD" w:rsidP="001E199F">
            <w:pPr>
              <w:jc w:val="center"/>
              <w:rPr>
                <w:rFonts w:ascii="Arial" w:hAnsi="Arial" w:cs="Arial"/>
                <w:b/>
                <w:sz w:val="22"/>
                <w:szCs w:val="22"/>
              </w:rPr>
            </w:pPr>
            <w:r w:rsidRPr="00C207D8">
              <w:rPr>
                <w:rFonts w:ascii="Arial" w:hAnsi="Arial" w:cs="Arial"/>
                <w:b/>
                <w:sz w:val="22"/>
                <w:szCs w:val="22"/>
              </w:rPr>
              <w:t>Overall weighting</w:t>
            </w:r>
          </w:p>
        </w:tc>
      </w:tr>
      <w:tr w:rsidR="005B6BC4" w:rsidRPr="00C207D8" w14:paraId="24E601B9" w14:textId="77777777" w:rsidTr="007F7247">
        <w:trPr>
          <w:trHeight w:val="300"/>
          <w:jc w:val="center"/>
        </w:trPr>
        <w:tc>
          <w:tcPr>
            <w:tcW w:w="6516" w:type="dxa"/>
            <w:shd w:val="clear" w:color="auto" w:fill="auto"/>
            <w:noWrap/>
            <w:vAlign w:val="bottom"/>
          </w:tcPr>
          <w:p w14:paraId="500188B0" w14:textId="1FC43D1C" w:rsidR="005B6BC4" w:rsidRPr="00C207D8" w:rsidRDefault="007523EF" w:rsidP="001E199F">
            <w:pPr>
              <w:rPr>
                <w:rFonts w:ascii="Arial" w:hAnsi="Arial" w:cs="Arial"/>
                <w:sz w:val="22"/>
                <w:szCs w:val="22"/>
              </w:rPr>
            </w:pPr>
            <w:r>
              <w:rPr>
                <w:rFonts w:ascii="Arial" w:hAnsi="Arial" w:cs="Arial"/>
                <w:sz w:val="22"/>
                <w:szCs w:val="22"/>
              </w:rPr>
              <w:t xml:space="preserve">Bidder starting date confirmation </w:t>
            </w:r>
          </w:p>
        </w:tc>
        <w:tc>
          <w:tcPr>
            <w:tcW w:w="2167" w:type="dxa"/>
            <w:shd w:val="clear" w:color="auto" w:fill="auto"/>
            <w:noWrap/>
            <w:vAlign w:val="center"/>
          </w:tcPr>
          <w:p w14:paraId="65E5B1CF" w14:textId="1623DE4D" w:rsidR="005B6BC4" w:rsidRPr="00C207D8" w:rsidDel="00063C89" w:rsidRDefault="009B75E8" w:rsidP="001E199F">
            <w:pPr>
              <w:jc w:val="center"/>
              <w:rPr>
                <w:rFonts w:ascii="Arial" w:hAnsi="Arial" w:cs="Arial"/>
                <w:sz w:val="22"/>
                <w:szCs w:val="22"/>
              </w:rPr>
            </w:pPr>
            <w:r>
              <w:rPr>
                <w:rFonts w:ascii="Arial" w:hAnsi="Arial" w:cs="Arial"/>
                <w:sz w:val="22"/>
                <w:szCs w:val="22"/>
              </w:rPr>
              <w:t xml:space="preserve">Mandatory </w:t>
            </w:r>
            <w:r w:rsidR="005B6BC4">
              <w:rPr>
                <w:rFonts w:ascii="Arial" w:hAnsi="Arial" w:cs="Arial"/>
                <w:sz w:val="22"/>
                <w:szCs w:val="22"/>
              </w:rPr>
              <w:t>Pass / Fail</w:t>
            </w:r>
          </w:p>
        </w:tc>
        <w:tc>
          <w:tcPr>
            <w:tcW w:w="1243" w:type="dxa"/>
            <w:shd w:val="clear" w:color="auto" w:fill="auto"/>
            <w:noWrap/>
            <w:vAlign w:val="center"/>
          </w:tcPr>
          <w:p w14:paraId="37E3454A" w14:textId="63F19518" w:rsidR="005B6BC4" w:rsidRPr="00C207D8" w:rsidRDefault="005B6BC4" w:rsidP="001E199F">
            <w:pPr>
              <w:jc w:val="center"/>
              <w:rPr>
                <w:rFonts w:ascii="Arial" w:hAnsi="Arial" w:cs="Arial"/>
                <w:b/>
                <w:sz w:val="22"/>
                <w:szCs w:val="22"/>
              </w:rPr>
            </w:pPr>
            <w:r>
              <w:rPr>
                <w:rFonts w:ascii="Arial" w:hAnsi="Arial" w:cs="Arial"/>
                <w:b/>
                <w:sz w:val="22"/>
                <w:szCs w:val="22"/>
              </w:rPr>
              <w:t>-</w:t>
            </w:r>
          </w:p>
        </w:tc>
      </w:tr>
      <w:tr w:rsidR="00426415" w:rsidRPr="00C207D8" w14:paraId="419F9C80" w14:textId="77777777" w:rsidTr="007F7247">
        <w:trPr>
          <w:trHeight w:val="300"/>
          <w:jc w:val="center"/>
        </w:trPr>
        <w:tc>
          <w:tcPr>
            <w:tcW w:w="6516" w:type="dxa"/>
            <w:shd w:val="clear" w:color="auto" w:fill="auto"/>
            <w:noWrap/>
            <w:vAlign w:val="bottom"/>
          </w:tcPr>
          <w:p w14:paraId="5C929D7B" w14:textId="1BCF3457" w:rsidR="00426415" w:rsidRPr="00C207D8" w:rsidRDefault="007523EF" w:rsidP="001E199F">
            <w:pPr>
              <w:rPr>
                <w:rFonts w:ascii="Arial" w:hAnsi="Arial" w:cs="Arial"/>
                <w:sz w:val="22"/>
                <w:szCs w:val="22"/>
              </w:rPr>
            </w:pPr>
            <w:r>
              <w:rPr>
                <w:rFonts w:ascii="Arial" w:hAnsi="Arial" w:cs="Arial"/>
                <w:sz w:val="22"/>
                <w:szCs w:val="22"/>
              </w:rPr>
              <w:t xml:space="preserve">Bidder Insurances </w:t>
            </w:r>
          </w:p>
        </w:tc>
        <w:tc>
          <w:tcPr>
            <w:tcW w:w="2167" w:type="dxa"/>
            <w:shd w:val="clear" w:color="auto" w:fill="auto"/>
            <w:noWrap/>
            <w:vAlign w:val="center"/>
          </w:tcPr>
          <w:p w14:paraId="7FB06945" w14:textId="2F3E0E09" w:rsidR="00426415" w:rsidRPr="00C207D8" w:rsidRDefault="009B75E8" w:rsidP="001E199F">
            <w:pPr>
              <w:jc w:val="center"/>
              <w:rPr>
                <w:rFonts w:ascii="Arial" w:hAnsi="Arial" w:cs="Arial"/>
                <w:sz w:val="22"/>
                <w:szCs w:val="22"/>
              </w:rPr>
            </w:pPr>
            <w:r>
              <w:rPr>
                <w:rFonts w:ascii="Arial" w:hAnsi="Arial" w:cs="Arial"/>
                <w:sz w:val="22"/>
                <w:szCs w:val="22"/>
              </w:rPr>
              <w:t xml:space="preserve">Mandatory </w:t>
            </w:r>
            <w:r w:rsidR="00426415" w:rsidRPr="00C207D8">
              <w:rPr>
                <w:rFonts w:ascii="Arial" w:hAnsi="Arial" w:cs="Arial"/>
                <w:sz w:val="22"/>
                <w:szCs w:val="22"/>
              </w:rPr>
              <w:t xml:space="preserve">Pass / </w:t>
            </w:r>
            <w:r w:rsidR="005B6BC4">
              <w:rPr>
                <w:rFonts w:ascii="Arial" w:hAnsi="Arial" w:cs="Arial"/>
                <w:sz w:val="22"/>
                <w:szCs w:val="22"/>
              </w:rPr>
              <w:t>F</w:t>
            </w:r>
            <w:r w:rsidR="00426415" w:rsidRPr="00C207D8">
              <w:rPr>
                <w:rFonts w:ascii="Arial" w:hAnsi="Arial" w:cs="Arial"/>
                <w:sz w:val="22"/>
                <w:szCs w:val="22"/>
              </w:rPr>
              <w:t xml:space="preserve">ail </w:t>
            </w:r>
          </w:p>
        </w:tc>
        <w:tc>
          <w:tcPr>
            <w:tcW w:w="1243" w:type="dxa"/>
            <w:shd w:val="clear" w:color="auto" w:fill="auto"/>
            <w:noWrap/>
            <w:vAlign w:val="center"/>
          </w:tcPr>
          <w:p w14:paraId="2DC38A5B" w14:textId="7A81F314" w:rsidR="00426415" w:rsidRPr="00C207D8" w:rsidRDefault="005B6BC4" w:rsidP="001E199F">
            <w:pPr>
              <w:jc w:val="center"/>
              <w:rPr>
                <w:rFonts w:ascii="Arial" w:hAnsi="Arial" w:cs="Arial"/>
                <w:b/>
                <w:sz w:val="22"/>
                <w:szCs w:val="22"/>
              </w:rPr>
            </w:pPr>
            <w:r>
              <w:rPr>
                <w:rFonts w:ascii="Arial" w:hAnsi="Arial" w:cs="Arial"/>
                <w:b/>
                <w:sz w:val="22"/>
                <w:szCs w:val="22"/>
              </w:rPr>
              <w:t>-</w:t>
            </w:r>
          </w:p>
        </w:tc>
      </w:tr>
      <w:tr w:rsidR="007F7247" w:rsidRPr="00C207D8" w14:paraId="7838A6A9" w14:textId="77777777" w:rsidTr="00163B74">
        <w:trPr>
          <w:trHeight w:val="300"/>
          <w:jc w:val="center"/>
        </w:trPr>
        <w:tc>
          <w:tcPr>
            <w:tcW w:w="6516" w:type="dxa"/>
            <w:shd w:val="clear" w:color="auto" w:fill="auto"/>
            <w:noWrap/>
            <w:vAlign w:val="bottom"/>
            <w:hideMark/>
          </w:tcPr>
          <w:p w14:paraId="2343B35E" w14:textId="06179671" w:rsidR="007F7247" w:rsidRPr="009910DE" w:rsidRDefault="007F7247" w:rsidP="007F7247">
            <w:pPr>
              <w:spacing w:line="0" w:lineRule="atLeast"/>
              <w:ind w:left="120"/>
              <w:rPr>
                <w:rFonts w:ascii="Arial" w:eastAsia="Arial" w:hAnsi="Arial" w:cs="Arial"/>
                <w:sz w:val="22"/>
                <w:lang w:val="fr-FR"/>
              </w:rPr>
            </w:pPr>
            <w:r w:rsidRPr="009910DE">
              <w:rPr>
                <w:rFonts w:ascii="Arial" w:eastAsia="Arial" w:hAnsi="Arial" w:cs="Arial"/>
                <w:sz w:val="22"/>
                <w:lang w:val="fr-FR"/>
              </w:rPr>
              <w:t>Method Statement 1</w:t>
            </w:r>
          </w:p>
        </w:tc>
        <w:tc>
          <w:tcPr>
            <w:tcW w:w="2167" w:type="dxa"/>
            <w:shd w:val="clear" w:color="auto" w:fill="auto"/>
            <w:noWrap/>
            <w:vAlign w:val="bottom"/>
            <w:hideMark/>
          </w:tcPr>
          <w:p w14:paraId="7744E0F5" w14:textId="73A45A3C" w:rsidR="007F7247" w:rsidRPr="0018558C" w:rsidRDefault="00E9062F" w:rsidP="007F7247">
            <w:pPr>
              <w:spacing w:line="0" w:lineRule="atLeast"/>
              <w:jc w:val="center"/>
              <w:rPr>
                <w:rFonts w:ascii="Arial" w:eastAsia="Arial" w:hAnsi="Arial" w:cs="Arial"/>
                <w:b/>
                <w:bCs/>
                <w:w w:val="99"/>
                <w:sz w:val="22"/>
              </w:rPr>
            </w:pPr>
            <w:r w:rsidRPr="0018558C">
              <w:rPr>
                <w:rFonts w:ascii="Arial" w:eastAsia="Arial" w:hAnsi="Arial" w:cs="Arial"/>
                <w:b/>
                <w:bCs/>
                <w:w w:val="99"/>
                <w:sz w:val="22"/>
              </w:rPr>
              <w:t>10</w:t>
            </w:r>
            <w:r w:rsidR="007F7247" w:rsidRPr="0018558C">
              <w:rPr>
                <w:rFonts w:ascii="Arial" w:eastAsia="Arial" w:hAnsi="Arial" w:cs="Arial"/>
                <w:b/>
                <w:bCs/>
                <w:w w:val="99"/>
                <w:sz w:val="22"/>
              </w:rPr>
              <w:t>%</w:t>
            </w:r>
          </w:p>
        </w:tc>
        <w:tc>
          <w:tcPr>
            <w:tcW w:w="1243" w:type="dxa"/>
            <w:vMerge w:val="restart"/>
            <w:shd w:val="clear" w:color="auto" w:fill="auto"/>
            <w:noWrap/>
            <w:vAlign w:val="center"/>
            <w:hideMark/>
          </w:tcPr>
          <w:p w14:paraId="2876FF9B" w14:textId="5A91AA15" w:rsidR="007F7247" w:rsidRPr="00C207D8" w:rsidRDefault="00915BCD" w:rsidP="007F7247">
            <w:pPr>
              <w:jc w:val="center"/>
              <w:rPr>
                <w:rFonts w:ascii="Arial" w:hAnsi="Arial" w:cs="Arial"/>
                <w:b/>
                <w:sz w:val="22"/>
                <w:szCs w:val="22"/>
              </w:rPr>
            </w:pPr>
            <w:r>
              <w:rPr>
                <w:rFonts w:ascii="Arial" w:hAnsi="Arial" w:cs="Arial"/>
                <w:b/>
                <w:sz w:val="22"/>
                <w:szCs w:val="22"/>
              </w:rPr>
              <w:t>60</w:t>
            </w:r>
            <w:r w:rsidR="007F7247" w:rsidRPr="00C207D8">
              <w:rPr>
                <w:rFonts w:ascii="Arial" w:hAnsi="Arial" w:cs="Arial"/>
                <w:b/>
                <w:sz w:val="22"/>
                <w:szCs w:val="22"/>
              </w:rPr>
              <w:t>%</w:t>
            </w:r>
          </w:p>
        </w:tc>
      </w:tr>
      <w:tr w:rsidR="007F7247" w:rsidRPr="00C207D8" w14:paraId="4A65DD53" w14:textId="77777777" w:rsidTr="00163B74">
        <w:trPr>
          <w:trHeight w:val="300"/>
          <w:jc w:val="center"/>
        </w:trPr>
        <w:tc>
          <w:tcPr>
            <w:tcW w:w="6516" w:type="dxa"/>
            <w:shd w:val="clear" w:color="auto" w:fill="auto"/>
            <w:noWrap/>
            <w:vAlign w:val="bottom"/>
            <w:hideMark/>
          </w:tcPr>
          <w:p w14:paraId="305E9AEE" w14:textId="13F9AAD3" w:rsidR="007F7247" w:rsidRPr="00C207D8" w:rsidRDefault="007F7247" w:rsidP="007F7247">
            <w:pPr>
              <w:spacing w:line="0" w:lineRule="atLeast"/>
              <w:ind w:left="120"/>
              <w:rPr>
                <w:rFonts w:ascii="Arial" w:eastAsia="Arial" w:hAnsi="Arial" w:cs="Arial"/>
                <w:sz w:val="22"/>
              </w:rPr>
            </w:pPr>
            <w:r w:rsidRPr="00C207D8">
              <w:rPr>
                <w:rFonts w:ascii="Arial" w:eastAsia="Arial" w:hAnsi="Arial" w:cs="Arial"/>
                <w:sz w:val="22"/>
              </w:rPr>
              <w:lastRenderedPageBreak/>
              <w:t xml:space="preserve">Method Statement 2 </w:t>
            </w:r>
          </w:p>
        </w:tc>
        <w:tc>
          <w:tcPr>
            <w:tcW w:w="2167" w:type="dxa"/>
            <w:shd w:val="clear" w:color="auto" w:fill="auto"/>
            <w:noWrap/>
            <w:vAlign w:val="bottom"/>
            <w:hideMark/>
          </w:tcPr>
          <w:p w14:paraId="386A67EA" w14:textId="468B52DB" w:rsidR="007F7247" w:rsidRPr="0018558C" w:rsidRDefault="00041145" w:rsidP="003C4C5A">
            <w:pPr>
              <w:spacing w:line="0" w:lineRule="atLeast"/>
              <w:jc w:val="center"/>
              <w:rPr>
                <w:rFonts w:ascii="Arial" w:eastAsia="Arial" w:hAnsi="Arial" w:cs="Arial"/>
                <w:b/>
                <w:bCs/>
                <w:w w:val="99"/>
                <w:sz w:val="22"/>
              </w:rPr>
            </w:pPr>
            <w:r w:rsidRPr="0018558C">
              <w:rPr>
                <w:rFonts w:ascii="Arial" w:eastAsia="Arial" w:hAnsi="Arial" w:cs="Arial"/>
                <w:b/>
                <w:bCs/>
                <w:w w:val="99"/>
                <w:sz w:val="22"/>
              </w:rPr>
              <w:t>10</w:t>
            </w:r>
            <w:r w:rsidR="007F7247" w:rsidRPr="0018558C">
              <w:rPr>
                <w:rFonts w:ascii="Arial" w:eastAsia="Arial" w:hAnsi="Arial" w:cs="Arial"/>
                <w:b/>
                <w:bCs/>
                <w:w w:val="99"/>
                <w:sz w:val="22"/>
              </w:rPr>
              <w:t>%</w:t>
            </w:r>
          </w:p>
        </w:tc>
        <w:tc>
          <w:tcPr>
            <w:tcW w:w="1243" w:type="dxa"/>
            <w:vMerge/>
            <w:vAlign w:val="center"/>
            <w:hideMark/>
          </w:tcPr>
          <w:p w14:paraId="65215279" w14:textId="77777777" w:rsidR="007F7247" w:rsidRPr="00C207D8" w:rsidRDefault="007F7247" w:rsidP="007F7247">
            <w:pPr>
              <w:rPr>
                <w:rFonts w:ascii="Arial" w:hAnsi="Arial" w:cs="Arial"/>
                <w:sz w:val="22"/>
                <w:szCs w:val="22"/>
              </w:rPr>
            </w:pPr>
          </w:p>
        </w:tc>
      </w:tr>
      <w:tr w:rsidR="007F7247" w:rsidRPr="00C207D8" w14:paraId="30C8081C" w14:textId="77777777" w:rsidTr="00163B74">
        <w:trPr>
          <w:trHeight w:val="300"/>
          <w:jc w:val="center"/>
        </w:trPr>
        <w:tc>
          <w:tcPr>
            <w:tcW w:w="6516" w:type="dxa"/>
            <w:shd w:val="clear" w:color="auto" w:fill="auto"/>
            <w:noWrap/>
            <w:vAlign w:val="bottom"/>
            <w:hideMark/>
          </w:tcPr>
          <w:p w14:paraId="40E88C2C" w14:textId="64A3D5E2" w:rsidR="007F7247" w:rsidRPr="00C207D8" w:rsidRDefault="007F7247" w:rsidP="007F7247">
            <w:pPr>
              <w:spacing w:line="0" w:lineRule="atLeast"/>
              <w:ind w:left="120"/>
              <w:rPr>
                <w:rFonts w:ascii="Arial" w:eastAsia="Arial" w:hAnsi="Arial" w:cs="Arial"/>
                <w:sz w:val="22"/>
              </w:rPr>
            </w:pPr>
            <w:r w:rsidRPr="00C207D8">
              <w:rPr>
                <w:rFonts w:ascii="Arial" w:eastAsia="Arial" w:hAnsi="Arial" w:cs="Arial"/>
                <w:sz w:val="22"/>
              </w:rPr>
              <w:t xml:space="preserve">Method Statement 3 </w:t>
            </w:r>
          </w:p>
        </w:tc>
        <w:tc>
          <w:tcPr>
            <w:tcW w:w="2167" w:type="dxa"/>
            <w:shd w:val="clear" w:color="auto" w:fill="auto"/>
            <w:noWrap/>
            <w:vAlign w:val="bottom"/>
            <w:hideMark/>
          </w:tcPr>
          <w:p w14:paraId="345657B7" w14:textId="6415115B" w:rsidR="007F7247" w:rsidRPr="0018558C" w:rsidRDefault="00E9062F" w:rsidP="007F7247">
            <w:pPr>
              <w:spacing w:line="0" w:lineRule="atLeast"/>
              <w:jc w:val="center"/>
              <w:rPr>
                <w:rFonts w:ascii="Arial" w:eastAsia="Arial" w:hAnsi="Arial" w:cs="Arial"/>
                <w:b/>
                <w:bCs/>
                <w:w w:val="99"/>
                <w:sz w:val="22"/>
              </w:rPr>
            </w:pPr>
            <w:r w:rsidRPr="0018558C">
              <w:rPr>
                <w:rFonts w:ascii="Arial" w:eastAsia="Arial" w:hAnsi="Arial" w:cs="Arial"/>
                <w:b/>
                <w:bCs/>
                <w:w w:val="99"/>
                <w:sz w:val="22"/>
              </w:rPr>
              <w:t>1</w:t>
            </w:r>
            <w:r w:rsidR="00FC063F" w:rsidRPr="0018558C">
              <w:rPr>
                <w:rFonts w:ascii="Arial" w:eastAsia="Arial" w:hAnsi="Arial" w:cs="Arial"/>
                <w:b/>
                <w:bCs/>
                <w:w w:val="99"/>
                <w:sz w:val="22"/>
              </w:rPr>
              <w:t>0</w:t>
            </w:r>
            <w:r w:rsidR="007F7247" w:rsidRPr="0018558C">
              <w:rPr>
                <w:rFonts w:ascii="Arial" w:eastAsia="Arial" w:hAnsi="Arial" w:cs="Arial"/>
                <w:b/>
                <w:bCs/>
                <w:w w:val="99"/>
                <w:sz w:val="22"/>
              </w:rPr>
              <w:t>%</w:t>
            </w:r>
          </w:p>
        </w:tc>
        <w:tc>
          <w:tcPr>
            <w:tcW w:w="1243" w:type="dxa"/>
            <w:vMerge/>
            <w:vAlign w:val="center"/>
            <w:hideMark/>
          </w:tcPr>
          <w:p w14:paraId="6F6FD840" w14:textId="77777777" w:rsidR="007F7247" w:rsidRPr="00C207D8" w:rsidRDefault="007F7247" w:rsidP="007F7247">
            <w:pPr>
              <w:rPr>
                <w:rFonts w:ascii="Arial" w:hAnsi="Arial" w:cs="Arial"/>
                <w:sz w:val="22"/>
                <w:szCs w:val="22"/>
              </w:rPr>
            </w:pPr>
          </w:p>
        </w:tc>
      </w:tr>
      <w:tr w:rsidR="007F7247" w:rsidRPr="00C207D8" w14:paraId="741A7684" w14:textId="77777777" w:rsidTr="00163B74">
        <w:trPr>
          <w:trHeight w:val="300"/>
          <w:jc w:val="center"/>
        </w:trPr>
        <w:tc>
          <w:tcPr>
            <w:tcW w:w="6516" w:type="dxa"/>
            <w:shd w:val="clear" w:color="auto" w:fill="auto"/>
            <w:noWrap/>
            <w:vAlign w:val="bottom"/>
            <w:hideMark/>
          </w:tcPr>
          <w:p w14:paraId="04EBF391" w14:textId="52D6F1F1" w:rsidR="007F7247" w:rsidRPr="00C207D8" w:rsidRDefault="007F7247" w:rsidP="007F7247">
            <w:pPr>
              <w:spacing w:line="0" w:lineRule="atLeast"/>
              <w:ind w:left="120"/>
              <w:rPr>
                <w:rFonts w:ascii="Arial" w:eastAsia="Arial" w:hAnsi="Arial" w:cs="Arial"/>
                <w:sz w:val="22"/>
              </w:rPr>
            </w:pPr>
            <w:r w:rsidRPr="00C207D8">
              <w:rPr>
                <w:rFonts w:ascii="Arial" w:eastAsia="Arial" w:hAnsi="Arial" w:cs="Arial"/>
                <w:sz w:val="22"/>
              </w:rPr>
              <w:t xml:space="preserve">Method Statement 4 </w:t>
            </w:r>
          </w:p>
        </w:tc>
        <w:tc>
          <w:tcPr>
            <w:tcW w:w="2167" w:type="dxa"/>
            <w:shd w:val="clear" w:color="auto" w:fill="auto"/>
            <w:noWrap/>
            <w:vAlign w:val="bottom"/>
            <w:hideMark/>
          </w:tcPr>
          <w:p w14:paraId="6AEBA989" w14:textId="2A79845E" w:rsidR="007F7247" w:rsidRPr="0018558C" w:rsidRDefault="00FC063F" w:rsidP="007F7247">
            <w:pPr>
              <w:spacing w:line="0" w:lineRule="atLeast"/>
              <w:jc w:val="center"/>
              <w:rPr>
                <w:rFonts w:ascii="Arial" w:eastAsia="Arial" w:hAnsi="Arial" w:cs="Arial"/>
                <w:b/>
                <w:bCs/>
                <w:w w:val="99"/>
                <w:sz w:val="22"/>
              </w:rPr>
            </w:pPr>
            <w:r w:rsidRPr="0018558C">
              <w:rPr>
                <w:rFonts w:ascii="Arial" w:eastAsia="Arial" w:hAnsi="Arial" w:cs="Arial"/>
                <w:b/>
                <w:bCs/>
                <w:w w:val="99"/>
                <w:sz w:val="22"/>
              </w:rPr>
              <w:t>20</w:t>
            </w:r>
            <w:r w:rsidR="007F7247" w:rsidRPr="0018558C">
              <w:rPr>
                <w:rFonts w:ascii="Arial" w:eastAsia="Arial" w:hAnsi="Arial" w:cs="Arial"/>
                <w:b/>
                <w:bCs/>
                <w:w w:val="99"/>
                <w:sz w:val="22"/>
              </w:rPr>
              <w:t>%</w:t>
            </w:r>
          </w:p>
        </w:tc>
        <w:tc>
          <w:tcPr>
            <w:tcW w:w="1243" w:type="dxa"/>
            <w:vMerge/>
            <w:vAlign w:val="center"/>
            <w:hideMark/>
          </w:tcPr>
          <w:p w14:paraId="6DD3DEE2" w14:textId="77777777" w:rsidR="007F7247" w:rsidRPr="00C207D8" w:rsidRDefault="007F7247" w:rsidP="007F7247">
            <w:pPr>
              <w:rPr>
                <w:rFonts w:ascii="Arial" w:hAnsi="Arial" w:cs="Arial"/>
                <w:sz w:val="22"/>
                <w:szCs w:val="22"/>
              </w:rPr>
            </w:pPr>
          </w:p>
        </w:tc>
      </w:tr>
      <w:tr w:rsidR="007F7247" w:rsidRPr="00C207D8" w14:paraId="43EDA293" w14:textId="77777777" w:rsidTr="00163B74">
        <w:trPr>
          <w:trHeight w:val="300"/>
          <w:jc w:val="center"/>
        </w:trPr>
        <w:tc>
          <w:tcPr>
            <w:tcW w:w="6516" w:type="dxa"/>
            <w:shd w:val="clear" w:color="auto" w:fill="auto"/>
            <w:noWrap/>
            <w:vAlign w:val="bottom"/>
            <w:hideMark/>
          </w:tcPr>
          <w:p w14:paraId="36418DE1" w14:textId="48B8D397" w:rsidR="007F7247" w:rsidRPr="00C207D8" w:rsidRDefault="007F7247" w:rsidP="007F7247">
            <w:pPr>
              <w:spacing w:line="0" w:lineRule="atLeast"/>
              <w:ind w:left="120"/>
              <w:rPr>
                <w:rFonts w:ascii="Arial" w:eastAsia="Arial" w:hAnsi="Arial" w:cs="Arial"/>
                <w:sz w:val="22"/>
              </w:rPr>
            </w:pPr>
            <w:r w:rsidRPr="00C207D8">
              <w:rPr>
                <w:rFonts w:ascii="Arial" w:eastAsia="Arial" w:hAnsi="Arial" w:cs="Arial"/>
                <w:sz w:val="22"/>
              </w:rPr>
              <w:t xml:space="preserve">Method Statement 5 </w:t>
            </w:r>
          </w:p>
        </w:tc>
        <w:tc>
          <w:tcPr>
            <w:tcW w:w="2167" w:type="dxa"/>
            <w:shd w:val="clear" w:color="auto" w:fill="auto"/>
            <w:noWrap/>
            <w:vAlign w:val="bottom"/>
            <w:hideMark/>
          </w:tcPr>
          <w:p w14:paraId="0BECC82F" w14:textId="7722E6F2" w:rsidR="007F7247" w:rsidRPr="0018558C" w:rsidRDefault="00E9062F" w:rsidP="007F7247">
            <w:pPr>
              <w:spacing w:line="0" w:lineRule="atLeast"/>
              <w:jc w:val="center"/>
              <w:rPr>
                <w:rFonts w:ascii="Arial" w:eastAsia="Arial" w:hAnsi="Arial" w:cs="Arial"/>
                <w:b/>
                <w:bCs/>
                <w:w w:val="99"/>
                <w:sz w:val="22"/>
              </w:rPr>
            </w:pPr>
            <w:r w:rsidRPr="0018558C">
              <w:rPr>
                <w:rFonts w:ascii="Arial" w:eastAsia="Arial" w:hAnsi="Arial" w:cs="Arial"/>
                <w:b/>
                <w:bCs/>
                <w:w w:val="99"/>
                <w:sz w:val="22"/>
              </w:rPr>
              <w:t>10</w:t>
            </w:r>
            <w:r w:rsidR="007F7247" w:rsidRPr="0018558C">
              <w:rPr>
                <w:rFonts w:ascii="Arial" w:eastAsia="Arial" w:hAnsi="Arial" w:cs="Arial"/>
                <w:b/>
                <w:bCs/>
                <w:w w:val="99"/>
                <w:sz w:val="22"/>
              </w:rPr>
              <w:t>%</w:t>
            </w:r>
          </w:p>
        </w:tc>
        <w:tc>
          <w:tcPr>
            <w:tcW w:w="1243" w:type="dxa"/>
            <w:vMerge/>
            <w:vAlign w:val="center"/>
            <w:hideMark/>
          </w:tcPr>
          <w:p w14:paraId="15C86594" w14:textId="77777777" w:rsidR="007F7247" w:rsidRPr="00C207D8" w:rsidRDefault="007F7247" w:rsidP="007F7247">
            <w:pPr>
              <w:rPr>
                <w:rFonts w:ascii="Arial" w:hAnsi="Arial" w:cs="Arial"/>
                <w:sz w:val="22"/>
                <w:szCs w:val="22"/>
              </w:rPr>
            </w:pPr>
          </w:p>
        </w:tc>
      </w:tr>
      <w:tr w:rsidR="00D65CFD" w:rsidRPr="00C207D8" w14:paraId="39BBC8E9" w14:textId="77777777" w:rsidTr="007F7247">
        <w:trPr>
          <w:trHeight w:val="300"/>
          <w:jc w:val="center"/>
        </w:trPr>
        <w:tc>
          <w:tcPr>
            <w:tcW w:w="6516" w:type="dxa"/>
            <w:shd w:val="clear" w:color="auto" w:fill="auto"/>
            <w:noWrap/>
            <w:vAlign w:val="bottom"/>
          </w:tcPr>
          <w:p w14:paraId="02EADA03" w14:textId="77777777" w:rsidR="006551C8" w:rsidRPr="00C207D8" w:rsidRDefault="006551C8" w:rsidP="001E199F">
            <w:pPr>
              <w:rPr>
                <w:rFonts w:ascii="Arial" w:hAnsi="Arial" w:cs="Arial"/>
                <w:sz w:val="22"/>
                <w:szCs w:val="22"/>
              </w:rPr>
            </w:pPr>
          </w:p>
          <w:p w14:paraId="06BA51FA" w14:textId="77777777" w:rsidR="00D65CFD" w:rsidRPr="00C207D8" w:rsidRDefault="00D65CFD" w:rsidP="001E199F">
            <w:pPr>
              <w:rPr>
                <w:rFonts w:ascii="Arial" w:hAnsi="Arial" w:cs="Arial"/>
                <w:sz w:val="22"/>
                <w:szCs w:val="22"/>
              </w:rPr>
            </w:pPr>
            <w:r w:rsidRPr="00C207D8">
              <w:rPr>
                <w:rFonts w:ascii="Arial" w:hAnsi="Arial" w:cs="Arial"/>
                <w:sz w:val="22"/>
                <w:szCs w:val="22"/>
              </w:rPr>
              <w:t>Total for Quality/Technical</w:t>
            </w:r>
          </w:p>
        </w:tc>
        <w:tc>
          <w:tcPr>
            <w:tcW w:w="2167" w:type="dxa"/>
            <w:shd w:val="clear" w:color="auto" w:fill="auto"/>
            <w:noWrap/>
            <w:vAlign w:val="center"/>
          </w:tcPr>
          <w:p w14:paraId="34E78FBB" w14:textId="77777777" w:rsidR="00D65CFD" w:rsidRPr="00C207D8" w:rsidRDefault="00D65CFD" w:rsidP="001E199F">
            <w:pPr>
              <w:jc w:val="center"/>
              <w:rPr>
                <w:rFonts w:ascii="Arial" w:hAnsi="Arial" w:cs="Arial"/>
                <w:b/>
                <w:sz w:val="22"/>
                <w:szCs w:val="22"/>
              </w:rPr>
            </w:pPr>
            <w:r w:rsidRPr="00C207D8">
              <w:rPr>
                <w:rFonts w:ascii="Arial" w:hAnsi="Arial" w:cs="Arial"/>
                <w:b/>
                <w:sz w:val="22"/>
                <w:szCs w:val="22"/>
              </w:rPr>
              <w:t>100%</w:t>
            </w:r>
          </w:p>
        </w:tc>
        <w:tc>
          <w:tcPr>
            <w:tcW w:w="1243" w:type="dxa"/>
            <w:vMerge/>
            <w:vAlign w:val="center"/>
          </w:tcPr>
          <w:p w14:paraId="3281D457" w14:textId="77777777" w:rsidR="00D65CFD" w:rsidRPr="00C207D8" w:rsidRDefault="00D65CFD" w:rsidP="001E199F">
            <w:pPr>
              <w:rPr>
                <w:rFonts w:ascii="Arial" w:hAnsi="Arial" w:cs="Arial"/>
                <w:sz w:val="22"/>
                <w:szCs w:val="22"/>
              </w:rPr>
            </w:pPr>
          </w:p>
        </w:tc>
      </w:tr>
      <w:tr w:rsidR="00D65CFD" w:rsidRPr="00C207D8" w14:paraId="5E3D4296" w14:textId="77777777" w:rsidTr="007F7247">
        <w:trPr>
          <w:trHeight w:val="600"/>
          <w:jc w:val="center"/>
        </w:trPr>
        <w:tc>
          <w:tcPr>
            <w:tcW w:w="6516" w:type="dxa"/>
            <w:shd w:val="clear" w:color="000000" w:fill="D9D9D9"/>
            <w:noWrap/>
            <w:vAlign w:val="center"/>
            <w:hideMark/>
          </w:tcPr>
          <w:p w14:paraId="741776C9" w14:textId="77777777" w:rsidR="00D65CFD" w:rsidRPr="00C207D8" w:rsidRDefault="00D65CFD" w:rsidP="001E199F">
            <w:pPr>
              <w:rPr>
                <w:rFonts w:ascii="Arial" w:hAnsi="Arial" w:cs="Arial"/>
                <w:b/>
                <w:sz w:val="22"/>
                <w:szCs w:val="22"/>
              </w:rPr>
            </w:pPr>
            <w:r w:rsidRPr="00C207D8">
              <w:rPr>
                <w:rFonts w:ascii="Arial" w:hAnsi="Arial" w:cs="Arial"/>
                <w:b/>
                <w:sz w:val="22"/>
                <w:szCs w:val="22"/>
              </w:rPr>
              <w:t>Commercial - Cost</w:t>
            </w:r>
          </w:p>
        </w:tc>
        <w:tc>
          <w:tcPr>
            <w:tcW w:w="2167" w:type="dxa"/>
            <w:shd w:val="clear" w:color="000000" w:fill="D9D9D9"/>
            <w:noWrap/>
            <w:vAlign w:val="center"/>
            <w:hideMark/>
          </w:tcPr>
          <w:p w14:paraId="4334E0F9" w14:textId="77777777" w:rsidR="00D65CFD" w:rsidRPr="00C207D8" w:rsidRDefault="00D65CFD" w:rsidP="001E199F">
            <w:pPr>
              <w:jc w:val="center"/>
              <w:rPr>
                <w:rFonts w:ascii="Arial" w:hAnsi="Arial" w:cs="Arial"/>
                <w:b/>
                <w:sz w:val="22"/>
                <w:szCs w:val="22"/>
              </w:rPr>
            </w:pPr>
            <w:r w:rsidRPr="00C207D8">
              <w:rPr>
                <w:rFonts w:ascii="Arial" w:hAnsi="Arial" w:cs="Arial"/>
                <w:b/>
                <w:sz w:val="22"/>
                <w:szCs w:val="22"/>
              </w:rPr>
              <w:t>Area weighting</w:t>
            </w:r>
          </w:p>
        </w:tc>
        <w:tc>
          <w:tcPr>
            <w:tcW w:w="1243" w:type="dxa"/>
            <w:shd w:val="clear" w:color="000000" w:fill="D9D9D9"/>
            <w:vAlign w:val="center"/>
            <w:hideMark/>
          </w:tcPr>
          <w:p w14:paraId="5EA79648" w14:textId="77777777" w:rsidR="00D65CFD" w:rsidRPr="00C207D8" w:rsidRDefault="00D65CFD" w:rsidP="001E199F">
            <w:pPr>
              <w:jc w:val="center"/>
              <w:rPr>
                <w:rFonts w:ascii="Arial" w:hAnsi="Arial" w:cs="Arial"/>
                <w:b/>
                <w:sz w:val="22"/>
                <w:szCs w:val="22"/>
              </w:rPr>
            </w:pPr>
            <w:r w:rsidRPr="00C207D8">
              <w:rPr>
                <w:rFonts w:ascii="Arial" w:hAnsi="Arial" w:cs="Arial"/>
                <w:b/>
                <w:sz w:val="22"/>
                <w:szCs w:val="22"/>
              </w:rPr>
              <w:t>Overall weighting</w:t>
            </w:r>
          </w:p>
        </w:tc>
      </w:tr>
      <w:tr w:rsidR="00D65CFD" w:rsidRPr="00C207D8" w14:paraId="13989E66" w14:textId="77777777" w:rsidTr="007F7247">
        <w:trPr>
          <w:trHeight w:val="313"/>
          <w:jc w:val="center"/>
        </w:trPr>
        <w:tc>
          <w:tcPr>
            <w:tcW w:w="6516" w:type="dxa"/>
            <w:shd w:val="clear" w:color="auto" w:fill="auto"/>
            <w:noWrap/>
            <w:vAlign w:val="center"/>
          </w:tcPr>
          <w:p w14:paraId="6F306D0D" w14:textId="77777777" w:rsidR="00D65CFD" w:rsidRPr="00C207D8" w:rsidRDefault="00D65CFD" w:rsidP="001E199F">
            <w:pPr>
              <w:rPr>
                <w:rFonts w:ascii="Arial" w:hAnsi="Arial" w:cs="Arial"/>
                <w:b/>
                <w:sz w:val="22"/>
                <w:szCs w:val="22"/>
              </w:rPr>
            </w:pPr>
            <w:r w:rsidRPr="00C207D8">
              <w:rPr>
                <w:rFonts w:ascii="Arial" w:hAnsi="Arial" w:cs="Arial"/>
                <w:b/>
                <w:sz w:val="22"/>
                <w:szCs w:val="22"/>
              </w:rPr>
              <w:t>Cost Submission</w:t>
            </w:r>
          </w:p>
        </w:tc>
        <w:tc>
          <w:tcPr>
            <w:tcW w:w="2167" w:type="dxa"/>
            <w:shd w:val="clear" w:color="auto" w:fill="auto"/>
            <w:noWrap/>
            <w:vAlign w:val="center"/>
          </w:tcPr>
          <w:p w14:paraId="2FD46F87" w14:textId="77777777" w:rsidR="00D65CFD" w:rsidRPr="00C207D8" w:rsidRDefault="00D65CFD" w:rsidP="001E199F">
            <w:pPr>
              <w:jc w:val="center"/>
              <w:rPr>
                <w:rFonts w:ascii="Arial" w:hAnsi="Arial" w:cs="Arial"/>
                <w:b/>
                <w:sz w:val="22"/>
                <w:szCs w:val="22"/>
              </w:rPr>
            </w:pPr>
            <w:r w:rsidRPr="00C207D8">
              <w:rPr>
                <w:rFonts w:ascii="Arial" w:hAnsi="Arial" w:cs="Arial"/>
                <w:b/>
                <w:sz w:val="22"/>
                <w:szCs w:val="22"/>
              </w:rPr>
              <w:t>100%</w:t>
            </w:r>
          </w:p>
        </w:tc>
        <w:tc>
          <w:tcPr>
            <w:tcW w:w="1243" w:type="dxa"/>
            <w:shd w:val="clear" w:color="auto" w:fill="auto"/>
            <w:vAlign w:val="center"/>
          </w:tcPr>
          <w:p w14:paraId="03C765CA" w14:textId="22FF8219" w:rsidR="00D65CFD" w:rsidRPr="00C207D8" w:rsidRDefault="00915BCD" w:rsidP="001E199F">
            <w:pPr>
              <w:jc w:val="center"/>
              <w:rPr>
                <w:rFonts w:ascii="Arial" w:hAnsi="Arial" w:cs="Arial"/>
                <w:b/>
                <w:sz w:val="22"/>
                <w:szCs w:val="22"/>
              </w:rPr>
            </w:pPr>
            <w:r>
              <w:rPr>
                <w:rFonts w:ascii="Arial" w:hAnsi="Arial" w:cs="Arial"/>
                <w:b/>
                <w:sz w:val="22"/>
                <w:szCs w:val="22"/>
              </w:rPr>
              <w:t>4</w:t>
            </w:r>
            <w:r w:rsidR="00D65CFD" w:rsidRPr="00C207D8">
              <w:rPr>
                <w:rFonts w:ascii="Arial" w:hAnsi="Arial" w:cs="Arial"/>
                <w:b/>
                <w:sz w:val="22"/>
                <w:szCs w:val="22"/>
              </w:rPr>
              <w:t>0%</w:t>
            </w:r>
          </w:p>
        </w:tc>
      </w:tr>
      <w:tr w:rsidR="00D65CFD" w:rsidRPr="00C207D8" w14:paraId="5FADC7D9" w14:textId="77777777" w:rsidTr="007F7247">
        <w:trPr>
          <w:trHeight w:val="260"/>
          <w:jc w:val="center"/>
        </w:trPr>
        <w:tc>
          <w:tcPr>
            <w:tcW w:w="6516" w:type="dxa"/>
            <w:shd w:val="clear" w:color="auto" w:fill="auto"/>
            <w:noWrap/>
            <w:vAlign w:val="center"/>
          </w:tcPr>
          <w:p w14:paraId="61016261" w14:textId="77777777" w:rsidR="00D65CFD" w:rsidRPr="00C207D8" w:rsidRDefault="00D65CFD" w:rsidP="001E199F">
            <w:pPr>
              <w:rPr>
                <w:rFonts w:ascii="Arial" w:hAnsi="Arial" w:cs="Arial"/>
                <w:b/>
                <w:sz w:val="22"/>
                <w:szCs w:val="22"/>
              </w:rPr>
            </w:pPr>
            <w:r w:rsidRPr="00C207D8">
              <w:rPr>
                <w:rFonts w:ascii="Arial" w:hAnsi="Arial" w:cs="Arial"/>
                <w:b/>
                <w:sz w:val="22"/>
                <w:szCs w:val="22"/>
              </w:rPr>
              <w:t>Total</w:t>
            </w:r>
          </w:p>
        </w:tc>
        <w:tc>
          <w:tcPr>
            <w:tcW w:w="2167" w:type="dxa"/>
            <w:shd w:val="clear" w:color="auto" w:fill="auto"/>
            <w:noWrap/>
            <w:vAlign w:val="center"/>
          </w:tcPr>
          <w:p w14:paraId="0D280D57" w14:textId="77777777" w:rsidR="00D65CFD" w:rsidRPr="00C207D8" w:rsidRDefault="00D65CFD" w:rsidP="001E199F">
            <w:pPr>
              <w:jc w:val="center"/>
              <w:rPr>
                <w:rFonts w:ascii="Arial" w:hAnsi="Arial" w:cs="Arial"/>
                <w:b/>
                <w:sz w:val="22"/>
                <w:szCs w:val="22"/>
              </w:rPr>
            </w:pPr>
          </w:p>
        </w:tc>
        <w:tc>
          <w:tcPr>
            <w:tcW w:w="1243" w:type="dxa"/>
            <w:shd w:val="clear" w:color="auto" w:fill="auto"/>
            <w:vAlign w:val="center"/>
          </w:tcPr>
          <w:p w14:paraId="54947DDF" w14:textId="77777777" w:rsidR="00D65CFD" w:rsidRPr="00C207D8" w:rsidRDefault="00D65CFD" w:rsidP="001E199F">
            <w:pPr>
              <w:jc w:val="center"/>
              <w:rPr>
                <w:rFonts w:ascii="Arial" w:hAnsi="Arial" w:cs="Arial"/>
                <w:b/>
                <w:sz w:val="22"/>
                <w:szCs w:val="22"/>
              </w:rPr>
            </w:pPr>
            <w:r w:rsidRPr="00C207D8">
              <w:rPr>
                <w:rFonts w:ascii="Arial" w:hAnsi="Arial" w:cs="Arial"/>
                <w:b/>
                <w:sz w:val="22"/>
                <w:szCs w:val="22"/>
              </w:rPr>
              <w:t>100%</w:t>
            </w:r>
          </w:p>
        </w:tc>
      </w:tr>
    </w:tbl>
    <w:p w14:paraId="3255E0B8" w14:textId="77777777" w:rsidR="007F7247" w:rsidRPr="00C207D8" w:rsidRDefault="007F7247" w:rsidP="007F7247">
      <w:pPr>
        <w:rPr>
          <w:rFonts w:ascii="Arial" w:hAnsi="Arial" w:cs="Arial"/>
          <w:b/>
        </w:rPr>
      </w:pPr>
    </w:p>
    <w:p w14:paraId="6D738E52" w14:textId="5E9803DC" w:rsidR="00695AD9" w:rsidRPr="00C207D8" w:rsidRDefault="00695AD9" w:rsidP="00CD049C">
      <w:pPr>
        <w:tabs>
          <w:tab w:val="left" w:pos="0"/>
          <w:tab w:val="left" w:pos="1582"/>
          <w:tab w:val="left" w:pos="2591"/>
          <w:tab w:val="left" w:pos="3742"/>
          <w:tab w:val="left" w:pos="5182"/>
          <w:tab w:val="left" w:pos="6911"/>
        </w:tabs>
        <w:adjustRightInd w:val="0"/>
        <w:ind w:right="3"/>
        <w:jc w:val="both"/>
        <w:rPr>
          <w:rFonts w:ascii="Arial" w:hAnsi="Arial" w:cs="Arial"/>
        </w:rPr>
      </w:pPr>
    </w:p>
    <w:p w14:paraId="0527DB46" w14:textId="77777777" w:rsidR="00D65CFD" w:rsidRPr="00C207D8" w:rsidRDefault="00D65CFD" w:rsidP="00EE7DB9">
      <w:pPr>
        <w:ind w:left="11"/>
        <w:rPr>
          <w:rFonts w:ascii="Arial" w:hAnsi="Arial" w:cs="Arial"/>
        </w:rPr>
      </w:pPr>
    </w:p>
    <w:p w14:paraId="6513CD17" w14:textId="135CB281" w:rsidR="006F5F87" w:rsidRPr="00C207D8" w:rsidRDefault="008A0FA2" w:rsidP="00BE18D4">
      <w:pPr>
        <w:pStyle w:val="Heading2"/>
        <w:jc w:val="left"/>
        <w:rPr>
          <w:b w:val="0"/>
          <w:color w:val="0070C0"/>
          <w:sz w:val="26"/>
          <w:szCs w:val="26"/>
          <w:lang w:eastAsia="en-GB"/>
        </w:rPr>
      </w:pPr>
      <w:bookmarkStart w:id="165" w:name="_Toc23253218"/>
      <w:bookmarkStart w:id="166" w:name="_Toc95491422"/>
      <w:r w:rsidRPr="00C207D8">
        <w:rPr>
          <w:b w:val="0"/>
          <w:color w:val="0070C0"/>
          <w:sz w:val="26"/>
          <w:szCs w:val="26"/>
          <w:lang w:eastAsia="en-GB"/>
        </w:rPr>
        <w:t>7</w:t>
      </w:r>
      <w:r w:rsidR="00BE18D4" w:rsidRPr="00C207D8">
        <w:rPr>
          <w:b w:val="0"/>
          <w:color w:val="0070C0"/>
          <w:sz w:val="26"/>
          <w:szCs w:val="26"/>
          <w:lang w:eastAsia="en-GB"/>
        </w:rPr>
        <w:t xml:space="preserve">.3 </w:t>
      </w:r>
      <w:r w:rsidR="005E7729" w:rsidRPr="00C207D8">
        <w:rPr>
          <w:b w:val="0"/>
          <w:color w:val="0070C0"/>
          <w:sz w:val="26"/>
          <w:szCs w:val="26"/>
          <w:lang w:eastAsia="en-GB"/>
        </w:rPr>
        <w:t>Scoring M</w:t>
      </w:r>
      <w:r w:rsidR="006F5F87" w:rsidRPr="00C207D8">
        <w:rPr>
          <w:b w:val="0"/>
          <w:color w:val="0070C0"/>
          <w:sz w:val="26"/>
          <w:szCs w:val="26"/>
          <w:lang w:eastAsia="en-GB"/>
        </w:rPr>
        <w:t>ethodology</w:t>
      </w:r>
      <w:bookmarkEnd w:id="165"/>
      <w:bookmarkEnd w:id="166"/>
      <w:r w:rsidR="006F5F87" w:rsidRPr="00C207D8">
        <w:rPr>
          <w:b w:val="0"/>
          <w:color w:val="0070C0"/>
          <w:sz w:val="26"/>
          <w:szCs w:val="26"/>
          <w:lang w:eastAsia="en-GB"/>
        </w:rPr>
        <w:t xml:space="preserve"> </w:t>
      </w:r>
    </w:p>
    <w:p w14:paraId="43AFE231" w14:textId="77777777" w:rsidR="006F5F87" w:rsidRPr="00C207D8" w:rsidRDefault="006F5F87" w:rsidP="006F5F87">
      <w:pPr>
        <w:rPr>
          <w:rFonts w:ascii="Arial" w:hAnsi="Arial" w:cs="Arial"/>
          <w:sz w:val="22"/>
          <w:szCs w:val="22"/>
        </w:rPr>
      </w:pPr>
    </w:p>
    <w:p w14:paraId="4D854EC9" w14:textId="77777777" w:rsidR="006F5F87" w:rsidRPr="00C207D8" w:rsidRDefault="006F5F87" w:rsidP="006F5F87">
      <w:pPr>
        <w:rPr>
          <w:rFonts w:ascii="Arial" w:hAnsi="Arial" w:cs="Arial"/>
        </w:rPr>
      </w:pPr>
      <w:r w:rsidRPr="00C207D8">
        <w:rPr>
          <w:rFonts w:ascii="Arial" w:hAnsi="Arial" w:cs="Arial"/>
          <w:sz w:val="22"/>
          <w:szCs w:val="22"/>
        </w:rPr>
        <w:t>Each question response will be assessed and scored using the following scoring methodology</w:t>
      </w:r>
      <w:r w:rsidRPr="00C207D8">
        <w:rPr>
          <w:rFonts w:ascii="Arial" w:hAnsi="Arial" w:cs="Arial"/>
        </w:rPr>
        <w:t>:</w:t>
      </w:r>
    </w:p>
    <w:p w14:paraId="0E2C5ED2" w14:textId="77777777" w:rsidR="006F5F87" w:rsidRPr="00C207D8" w:rsidRDefault="006F5F87" w:rsidP="006F5F87">
      <w:pPr>
        <w:ind w:left="720"/>
        <w:rPr>
          <w:rFonts w:ascii="Arial" w:hAnsi="Arial" w:cs="Arial"/>
        </w:rPr>
      </w:pP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49"/>
        <w:gridCol w:w="8031"/>
      </w:tblGrid>
      <w:tr w:rsidR="006F5F87" w:rsidRPr="00C207D8" w14:paraId="48796116" w14:textId="77777777" w:rsidTr="006D0ADA">
        <w:trPr>
          <w:trHeight w:val="300"/>
        </w:trPr>
        <w:tc>
          <w:tcPr>
            <w:tcW w:w="1149" w:type="dxa"/>
            <w:shd w:val="clear" w:color="auto" w:fill="auto"/>
            <w:noWrap/>
            <w:hideMark/>
          </w:tcPr>
          <w:p w14:paraId="573E640C" w14:textId="77777777" w:rsidR="006F5F87" w:rsidRPr="00C207D8" w:rsidRDefault="006F5F87" w:rsidP="006D0ADA">
            <w:pPr>
              <w:rPr>
                <w:rFonts w:ascii="Arial" w:hAnsi="Arial" w:cs="Arial"/>
                <w:b/>
                <w:bCs/>
                <w:color w:val="000000"/>
                <w:sz w:val="22"/>
                <w:szCs w:val="22"/>
                <w:lang w:eastAsia="en-IE"/>
              </w:rPr>
            </w:pPr>
            <w:r w:rsidRPr="00C207D8">
              <w:rPr>
                <w:rFonts w:ascii="Arial" w:hAnsi="Arial" w:cs="Arial"/>
                <w:b/>
                <w:bCs/>
                <w:color w:val="000000"/>
                <w:sz w:val="22"/>
                <w:szCs w:val="22"/>
                <w:lang w:eastAsia="en-IE"/>
              </w:rPr>
              <w:t>Score</w:t>
            </w:r>
          </w:p>
        </w:tc>
        <w:tc>
          <w:tcPr>
            <w:tcW w:w="8031" w:type="dxa"/>
            <w:shd w:val="clear" w:color="auto" w:fill="auto"/>
            <w:hideMark/>
          </w:tcPr>
          <w:p w14:paraId="0F90FE53" w14:textId="77777777" w:rsidR="006F5F87" w:rsidRPr="00C207D8" w:rsidRDefault="006F5F87" w:rsidP="006D0ADA">
            <w:pPr>
              <w:rPr>
                <w:rFonts w:ascii="Arial" w:hAnsi="Arial" w:cs="Arial"/>
                <w:b/>
                <w:bCs/>
                <w:color w:val="000000"/>
                <w:sz w:val="22"/>
                <w:szCs w:val="22"/>
                <w:lang w:eastAsia="en-IE"/>
              </w:rPr>
            </w:pPr>
            <w:r w:rsidRPr="00C207D8">
              <w:rPr>
                <w:rFonts w:ascii="Arial" w:hAnsi="Arial" w:cs="Arial"/>
                <w:b/>
                <w:bCs/>
                <w:color w:val="000000"/>
                <w:sz w:val="22"/>
                <w:szCs w:val="22"/>
                <w:lang w:eastAsia="en-IE"/>
              </w:rPr>
              <w:t>Description</w:t>
            </w:r>
          </w:p>
        </w:tc>
      </w:tr>
      <w:tr w:rsidR="006F5F87" w:rsidRPr="00C207D8" w14:paraId="3EC95CB4" w14:textId="77777777" w:rsidTr="006D0ADA">
        <w:trPr>
          <w:trHeight w:val="1170"/>
        </w:trPr>
        <w:tc>
          <w:tcPr>
            <w:tcW w:w="1149" w:type="dxa"/>
            <w:shd w:val="clear" w:color="auto" w:fill="auto"/>
            <w:noWrap/>
            <w:hideMark/>
          </w:tcPr>
          <w:p w14:paraId="738E65E7" w14:textId="6778B33D" w:rsidR="006F5F87" w:rsidRPr="00C207D8" w:rsidRDefault="002A38C3" w:rsidP="006D0ADA">
            <w:pPr>
              <w:jc w:val="center"/>
              <w:rPr>
                <w:rFonts w:ascii="Arial" w:hAnsi="Arial" w:cs="Arial"/>
                <w:color w:val="FF0000"/>
                <w:sz w:val="22"/>
                <w:szCs w:val="22"/>
                <w:lang w:eastAsia="en-IE"/>
              </w:rPr>
            </w:pPr>
            <w:r>
              <w:rPr>
                <w:rFonts w:ascii="Arial" w:hAnsi="Arial" w:cs="Arial"/>
                <w:color w:val="FF0000"/>
                <w:sz w:val="22"/>
                <w:szCs w:val="22"/>
                <w:lang w:eastAsia="en-IE"/>
              </w:rPr>
              <w:t>0</w:t>
            </w:r>
          </w:p>
        </w:tc>
        <w:tc>
          <w:tcPr>
            <w:tcW w:w="8031" w:type="dxa"/>
            <w:shd w:val="clear" w:color="auto" w:fill="auto"/>
            <w:hideMark/>
          </w:tcPr>
          <w:p w14:paraId="38E831C0" w14:textId="77777777" w:rsidR="006F5F87" w:rsidRPr="00C207D8" w:rsidRDefault="006F5F87" w:rsidP="006D0ADA">
            <w:pPr>
              <w:rPr>
                <w:rFonts w:ascii="Arial" w:hAnsi="Arial" w:cs="Arial"/>
                <w:color w:val="000000"/>
                <w:sz w:val="22"/>
                <w:szCs w:val="22"/>
                <w:lang w:eastAsia="en-IE"/>
              </w:rPr>
            </w:pPr>
            <w:r w:rsidRPr="00C207D8">
              <w:rPr>
                <w:rFonts w:ascii="Arial" w:hAnsi="Arial" w:cs="Arial"/>
                <w:color w:val="000000"/>
                <w:sz w:val="22"/>
                <w:szCs w:val="22"/>
                <w:lang w:eastAsia="en-IE"/>
              </w:rPr>
              <w:t xml:space="preserve">The information required is either omitted or fundamentally fails to meet the relevant submission requirements or to address WLWA's requirements. Insufficient evidence to support the proposal to allow WLWA to evaluate. </w:t>
            </w:r>
            <w:r w:rsidRPr="00C207D8">
              <w:rPr>
                <w:rFonts w:ascii="Arial" w:hAnsi="Arial" w:cs="Arial"/>
                <w:b/>
                <w:color w:val="000000"/>
                <w:sz w:val="22"/>
                <w:szCs w:val="22"/>
                <w:lang w:eastAsia="en-IE"/>
              </w:rPr>
              <w:t>Unacceptable</w:t>
            </w:r>
          </w:p>
        </w:tc>
      </w:tr>
      <w:tr w:rsidR="006F5F87" w:rsidRPr="00C207D8" w14:paraId="4634E790" w14:textId="77777777" w:rsidTr="006D0ADA">
        <w:trPr>
          <w:trHeight w:val="988"/>
        </w:trPr>
        <w:tc>
          <w:tcPr>
            <w:tcW w:w="1149" w:type="dxa"/>
            <w:shd w:val="clear" w:color="auto" w:fill="auto"/>
            <w:noWrap/>
            <w:hideMark/>
          </w:tcPr>
          <w:p w14:paraId="4DF649F2" w14:textId="35FA9099" w:rsidR="006F5F87" w:rsidRPr="00C207D8" w:rsidRDefault="002A38C3" w:rsidP="006D0ADA">
            <w:pPr>
              <w:jc w:val="center"/>
              <w:rPr>
                <w:rFonts w:ascii="Arial" w:hAnsi="Arial" w:cs="Arial"/>
                <w:color w:val="FF0000"/>
                <w:sz w:val="22"/>
                <w:szCs w:val="22"/>
                <w:lang w:eastAsia="en-IE"/>
              </w:rPr>
            </w:pPr>
            <w:r>
              <w:rPr>
                <w:rFonts w:ascii="Arial" w:hAnsi="Arial" w:cs="Arial"/>
                <w:color w:val="FF0000"/>
                <w:sz w:val="22"/>
                <w:szCs w:val="22"/>
                <w:lang w:eastAsia="en-IE"/>
              </w:rPr>
              <w:t>1</w:t>
            </w:r>
          </w:p>
        </w:tc>
        <w:tc>
          <w:tcPr>
            <w:tcW w:w="8031" w:type="dxa"/>
            <w:shd w:val="clear" w:color="auto" w:fill="auto"/>
            <w:hideMark/>
          </w:tcPr>
          <w:p w14:paraId="7C7F999C" w14:textId="5BEB5426" w:rsidR="006F5F87" w:rsidRPr="00C207D8" w:rsidRDefault="006F5F87" w:rsidP="006D0ADA">
            <w:pPr>
              <w:rPr>
                <w:rFonts w:ascii="Arial" w:hAnsi="Arial" w:cs="Arial"/>
                <w:color w:val="000000"/>
                <w:sz w:val="22"/>
                <w:szCs w:val="22"/>
                <w:lang w:eastAsia="en-IE"/>
              </w:rPr>
            </w:pPr>
            <w:r w:rsidRPr="00C207D8">
              <w:rPr>
                <w:rFonts w:ascii="Arial" w:hAnsi="Arial" w:cs="Arial"/>
                <w:color w:val="000000"/>
                <w:sz w:val="22"/>
                <w:szCs w:val="22"/>
                <w:lang w:eastAsia="en-IE"/>
              </w:rPr>
              <w:t xml:space="preserve">The information submitted has insufficient evidence to demonstrate that the relevant submission requirements or WLWA’s requirements can be met. Significant omissions, serious and/or many concerns. </w:t>
            </w:r>
            <w:r w:rsidRPr="00C207D8">
              <w:rPr>
                <w:rFonts w:ascii="Arial" w:hAnsi="Arial" w:cs="Arial"/>
                <w:b/>
                <w:color w:val="000000"/>
                <w:sz w:val="22"/>
                <w:szCs w:val="22"/>
                <w:lang w:eastAsia="en-IE"/>
              </w:rPr>
              <w:t>Poor</w:t>
            </w:r>
          </w:p>
        </w:tc>
      </w:tr>
      <w:tr w:rsidR="006F5F87" w:rsidRPr="00C207D8" w14:paraId="46FD3266" w14:textId="77777777" w:rsidTr="006D0ADA">
        <w:trPr>
          <w:trHeight w:val="1187"/>
        </w:trPr>
        <w:tc>
          <w:tcPr>
            <w:tcW w:w="1149" w:type="dxa"/>
            <w:shd w:val="clear" w:color="auto" w:fill="auto"/>
            <w:noWrap/>
            <w:hideMark/>
          </w:tcPr>
          <w:p w14:paraId="76A45CBF" w14:textId="32C7F684" w:rsidR="006F5F87" w:rsidRPr="00C207D8" w:rsidRDefault="002A38C3" w:rsidP="006D0ADA">
            <w:pPr>
              <w:jc w:val="center"/>
              <w:rPr>
                <w:rFonts w:ascii="Arial" w:hAnsi="Arial" w:cs="Arial"/>
                <w:color w:val="FF0000"/>
                <w:sz w:val="22"/>
                <w:szCs w:val="22"/>
                <w:lang w:eastAsia="en-IE"/>
              </w:rPr>
            </w:pPr>
            <w:r>
              <w:rPr>
                <w:rFonts w:ascii="Arial" w:hAnsi="Arial" w:cs="Arial"/>
                <w:color w:val="FF0000"/>
                <w:sz w:val="22"/>
                <w:szCs w:val="22"/>
                <w:lang w:eastAsia="en-IE"/>
              </w:rPr>
              <w:t>2</w:t>
            </w:r>
          </w:p>
        </w:tc>
        <w:tc>
          <w:tcPr>
            <w:tcW w:w="8031" w:type="dxa"/>
            <w:shd w:val="clear" w:color="auto" w:fill="auto"/>
            <w:hideMark/>
          </w:tcPr>
          <w:p w14:paraId="1A86F8A3" w14:textId="45B28998" w:rsidR="006F5F87" w:rsidRPr="00C207D8" w:rsidRDefault="006F5F87" w:rsidP="006D0ADA">
            <w:pPr>
              <w:rPr>
                <w:rFonts w:ascii="Arial" w:hAnsi="Arial" w:cs="Arial"/>
                <w:color w:val="000000"/>
                <w:sz w:val="22"/>
                <w:szCs w:val="22"/>
                <w:lang w:eastAsia="en-IE"/>
              </w:rPr>
            </w:pPr>
            <w:r w:rsidRPr="00C207D8">
              <w:rPr>
                <w:rFonts w:ascii="Arial" w:hAnsi="Arial" w:cs="Arial"/>
                <w:color w:val="000000"/>
                <w:sz w:val="22"/>
                <w:szCs w:val="22"/>
                <w:lang w:eastAsia="en-IE"/>
              </w:rPr>
              <w:t xml:space="preserve">The information submitted has </w:t>
            </w:r>
            <w:r w:rsidR="00EF5B44" w:rsidRPr="00C207D8">
              <w:rPr>
                <w:rFonts w:ascii="Arial" w:hAnsi="Arial" w:cs="Arial"/>
                <w:color w:val="000000"/>
                <w:sz w:val="22"/>
                <w:szCs w:val="22"/>
                <w:lang w:eastAsia="en-IE"/>
              </w:rPr>
              <w:t>a number of</w:t>
            </w:r>
            <w:r w:rsidRPr="00C207D8">
              <w:rPr>
                <w:rFonts w:ascii="Arial" w:hAnsi="Arial" w:cs="Arial"/>
                <w:color w:val="000000"/>
                <w:sz w:val="22"/>
                <w:szCs w:val="22"/>
                <w:lang w:eastAsia="en-IE"/>
              </w:rPr>
              <w:t xml:space="preserve"> omissions in respect of the relevant submission requirements or WLWA's requirements. The Tender </w:t>
            </w:r>
            <w:r w:rsidR="00EF5B44" w:rsidRPr="00C207D8">
              <w:rPr>
                <w:rFonts w:ascii="Arial" w:hAnsi="Arial" w:cs="Arial"/>
                <w:color w:val="000000"/>
                <w:sz w:val="22"/>
                <w:szCs w:val="22"/>
                <w:lang w:eastAsia="en-IE"/>
              </w:rPr>
              <w:t>implies</w:t>
            </w:r>
            <w:r w:rsidRPr="00C207D8">
              <w:rPr>
                <w:rFonts w:ascii="Arial" w:hAnsi="Arial" w:cs="Arial"/>
                <w:color w:val="000000"/>
                <w:sz w:val="22"/>
                <w:szCs w:val="22"/>
                <w:lang w:eastAsia="en-IE"/>
              </w:rPr>
              <w:t xml:space="preserve"> the basic requirements in some respects but is unsatisfactory in other respects and raises </w:t>
            </w:r>
            <w:r w:rsidR="00857A09" w:rsidRPr="00C207D8">
              <w:rPr>
                <w:rFonts w:ascii="Arial" w:hAnsi="Arial" w:cs="Arial"/>
                <w:color w:val="000000"/>
                <w:sz w:val="22"/>
                <w:szCs w:val="22"/>
                <w:lang w:eastAsia="en-IE"/>
              </w:rPr>
              <w:t>many</w:t>
            </w:r>
            <w:r w:rsidRPr="00C207D8">
              <w:rPr>
                <w:rFonts w:ascii="Arial" w:hAnsi="Arial" w:cs="Arial"/>
                <w:color w:val="000000"/>
                <w:sz w:val="22"/>
                <w:szCs w:val="22"/>
                <w:lang w:eastAsia="en-IE"/>
              </w:rPr>
              <w:t xml:space="preserve"> concerns. </w:t>
            </w:r>
            <w:r w:rsidR="008D21D5" w:rsidRPr="00C207D8">
              <w:rPr>
                <w:rFonts w:ascii="Arial" w:hAnsi="Arial" w:cs="Arial"/>
                <w:b/>
                <w:color w:val="000000"/>
                <w:sz w:val="22"/>
                <w:szCs w:val="22"/>
                <w:lang w:eastAsia="en-IE"/>
              </w:rPr>
              <w:t>Sub-standard</w:t>
            </w:r>
          </w:p>
        </w:tc>
      </w:tr>
      <w:tr w:rsidR="006F5F87" w:rsidRPr="00C207D8" w14:paraId="7E424E19" w14:textId="77777777" w:rsidTr="006D0ADA">
        <w:trPr>
          <w:trHeight w:val="908"/>
        </w:trPr>
        <w:tc>
          <w:tcPr>
            <w:tcW w:w="1149" w:type="dxa"/>
            <w:shd w:val="clear" w:color="auto" w:fill="auto"/>
            <w:noWrap/>
            <w:hideMark/>
          </w:tcPr>
          <w:p w14:paraId="7A833AD5" w14:textId="7B6EA876" w:rsidR="006F5F87" w:rsidRPr="00C207D8" w:rsidRDefault="002A38C3" w:rsidP="006D0ADA">
            <w:pPr>
              <w:jc w:val="center"/>
              <w:rPr>
                <w:rFonts w:ascii="Arial" w:hAnsi="Arial" w:cs="Arial"/>
                <w:color w:val="000000"/>
                <w:sz w:val="22"/>
                <w:szCs w:val="22"/>
                <w:lang w:eastAsia="en-IE"/>
              </w:rPr>
            </w:pPr>
            <w:r>
              <w:rPr>
                <w:rFonts w:ascii="Arial" w:hAnsi="Arial" w:cs="Arial"/>
                <w:color w:val="000000"/>
                <w:sz w:val="22"/>
                <w:szCs w:val="22"/>
                <w:lang w:eastAsia="en-IE"/>
              </w:rPr>
              <w:t>3</w:t>
            </w:r>
          </w:p>
        </w:tc>
        <w:tc>
          <w:tcPr>
            <w:tcW w:w="8031" w:type="dxa"/>
            <w:shd w:val="clear" w:color="auto" w:fill="auto"/>
            <w:hideMark/>
          </w:tcPr>
          <w:p w14:paraId="1774FE09" w14:textId="38C8BA91" w:rsidR="006F5F87" w:rsidRPr="00C207D8" w:rsidRDefault="006F5F87" w:rsidP="006D0ADA">
            <w:pPr>
              <w:rPr>
                <w:rFonts w:ascii="Arial" w:hAnsi="Arial" w:cs="Arial"/>
                <w:color w:val="000000"/>
                <w:sz w:val="22"/>
                <w:szCs w:val="22"/>
                <w:lang w:eastAsia="en-IE"/>
              </w:rPr>
            </w:pPr>
            <w:r w:rsidRPr="00C207D8">
              <w:rPr>
                <w:rFonts w:ascii="Arial" w:hAnsi="Arial" w:cs="Arial"/>
                <w:color w:val="000000"/>
                <w:sz w:val="22"/>
                <w:szCs w:val="22"/>
                <w:lang w:eastAsia="en-IE"/>
              </w:rPr>
              <w:t>The information submitted provides good evidence to meet</w:t>
            </w:r>
            <w:r w:rsidR="00EF5B44" w:rsidRPr="00C207D8">
              <w:rPr>
                <w:rFonts w:ascii="Arial" w:hAnsi="Arial" w:cs="Arial"/>
                <w:color w:val="000000"/>
                <w:sz w:val="22"/>
                <w:szCs w:val="22"/>
                <w:lang w:eastAsia="en-IE"/>
              </w:rPr>
              <w:t xml:space="preserve"> the majority of</w:t>
            </w:r>
            <w:r w:rsidRPr="00C207D8">
              <w:rPr>
                <w:rFonts w:ascii="Arial" w:hAnsi="Arial" w:cs="Arial"/>
                <w:color w:val="000000"/>
                <w:sz w:val="22"/>
                <w:szCs w:val="22"/>
                <w:lang w:eastAsia="en-IE"/>
              </w:rPr>
              <w:t xml:space="preserve"> the relevant submission requirements or WLWA’s requirements and is satisfactory in most respects</w:t>
            </w:r>
            <w:r w:rsidR="00EF5B44" w:rsidRPr="00C207D8">
              <w:rPr>
                <w:rFonts w:ascii="Arial" w:hAnsi="Arial" w:cs="Arial"/>
                <w:color w:val="000000"/>
                <w:sz w:val="22"/>
                <w:szCs w:val="22"/>
                <w:lang w:eastAsia="en-IE"/>
              </w:rPr>
              <w:t xml:space="preserve">. There may be some minor omissions but </w:t>
            </w:r>
            <w:r w:rsidR="00431DB4" w:rsidRPr="00C207D8">
              <w:rPr>
                <w:rFonts w:ascii="Arial" w:hAnsi="Arial" w:cs="Arial"/>
                <w:color w:val="000000"/>
                <w:sz w:val="22"/>
                <w:szCs w:val="22"/>
                <w:lang w:eastAsia="en-IE"/>
              </w:rPr>
              <w:t>overall there</w:t>
            </w:r>
            <w:r w:rsidRPr="00C207D8">
              <w:rPr>
                <w:rFonts w:ascii="Arial" w:hAnsi="Arial" w:cs="Arial"/>
                <w:color w:val="000000"/>
                <w:sz w:val="22"/>
                <w:szCs w:val="22"/>
                <w:lang w:eastAsia="en-IE"/>
              </w:rPr>
              <w:t xml:space="preserve"> are no major concerns</w:t>
            </w:r>
            <w:r w:rsidR="00857A09" w:rsidRPr="00C207D8">
              <w:rPr>
                <w:rFonts w:ascii="Arial" w:hAnsi="Arial" w:cs="Arial"/>
                <w:color w:val="000000"/>
                <w:sz w:val="22"/>
                <w:szCs w:val="22"/>
                <w:lang w:eastAsia="en-IE"/>
              </w:rPr>
              <w:t xml:space="preserve"> or key omissions</w:t>
            </w:r>
            <w:r w:rsidRPr="00C207D8">
              <w:rPr>
                <w:rFonts w:ascii="Arial" w:hAnsi="Arial" w:cs="Arial"/>
                <w:color w:val="000000"/>
                <w:sz w:val="22"/>
                <w:szCs w:val="22"/>
                <w:lang w:eastAsia="en-IE"/>
              </w:rPr>
              <w:t xml:space="preserve">. </w:t>
            </w:r>
            <w:r w:rsidRPr="00C207D8">
              <w:rPr>
                <w:rFonts w:ascii="Arial" w:hAnsi="Arial" w:cs="Arial"/>
                <w:b/>
                <w:color w:val="000000"/>
                <w:sz w:val="22"/>
                <w:szCs w:val="22"/>
                <w:lang w:eastAsia="en-IE"/>
              </w:rPr>
              <w:t>Good</w:t>
            </w:r>
          </w:p>
        </w:tc>
      </w:tr>
      <w:tr w:rsidR="006F5F87" w:rsidRPr="00C207D8" w14:paraId="790FA4C2" w14:textId="77777777" w:rsidTr="00372284">
        <w:trPr>
          <w:trHeight w:val="816"/>
        </w:trPr>
        <w:tc>
          <w:tcPr>
            <w:tcW w:w="1149" w:type="dxa"/>
            <w:shd w:val="clear" w:color="auto" w:fill="auto"/>
            <w:noWrap/>
            <w:hideMark/>
          </w:tcPr>
          <w:p w14:paraId="50BB0313" w14:textId="290C943F" w:rsidR="006F5F87" w:rsidRPr="00C207D8" w:rsidRDefault="002A38C3" w:rsidP="006D0ADA">
            <w:pPr>
              <w:jc w:val="center"/>
              <w:rPr>
                <w:rFonts w:ascii="Arial" w:hAnsi="Arial" w:cs="Arial"/>
                <w:color w:val="000000"/>
                <w:sz w:val="22"/>
                <w:szCs w:val="22"/>
                <w:lang w:eastAsia="en-IE"/>
              </w:rPr>
            </w:pPr>
            <w:r>
              <w:rPr>
                <w:rFonts w:ascii="Arial" w:hAnsi="Arial" w:cs="Arial"/>
                <w:color w:val="000000"/>
                <w:sz w:val="22"/>
                <w:szCs w:val="22"/>
                <w:lang w:eastAsia="en-IE"/>
              </w:rPr>
              <w:t>4</w:t>
            </w:r>
          </w:p>
        </w:tc>
        <w:tc>
          <w:tcPr>
            <w:tcW w:w="8031" w:type="dxa"/>
            <w:shd w:val="clear" w:color="auto" w:fill="auto"/>
            <w:hideMark/>
          </w:tcPr>
          <w:p w14:paraId="3171E29E" w14:textId="77777777" w:rsidR="006F5F87" w:rsidRPr="00C207D8" w:rsidRDefault="006F5F87" w:rsidP="006D0ADA">
            <w:pPr>
              <w:rPr>
                <w:rFonts w:ascii="Arial" w:hAnsi="Arial" w:cs="Arial"/>
                <w:color w:val="000000"/>
                <w:sz w:val="22"/>
                <w:szCs w:val="22"/>
                <w:lang w:eastAsia="en-IE"/>
              </w:rPr>
            </w:pPr>
            <w:r w:rsidRPr="00C207D8">
              <w:rPr>
                <w:rFonts w:ascii="Arial" w:hAnsi="Arial" w:cs="Arial"/>
                <w:color w:val="000000"/>
                <w:sz w:val="22"/>
                <w:szCs w:val="22"/>
                <w:lang w:eastAsia="en-IE"/>
              </w:rPr>
              <w:t xml:space="preserve">The information submitted provides good evidence that all the submission requirements or WLWA's requirements can be met. Full and robust response, any concerns are addressed so that the proposal gives confidence. </w:t>
            </w:r>
            <w:r w:rsidRPr="00C207D8">
              <w:rPr>
                <w:rFonts w:ascii="Arial" w:hAnsi="Arial" w:cs="Arial"/>
                <w:b/>
                <w:color w:val="000000"/>
                <w:sz w:val="22"/>
                <w:szCs w:val="22"/>
                <w:lang w:eastAsia="en-IE"/>
              </w:rPr>
              <w:t>Very Good</w:t>
            </w:r>
          </w:p>
        </w:tc>
      </w:tr>
      <w:tr w:rsidR="006F5F87" w:rsidRPr="00C207D8" w14:paraId="45BFA331" w14:textId="77777777" w:rsidTr="006D0ADA">
        <w:trPr>
          <w:trHeight w:val="1096"/>
        </w:trPr>
        <w:tc>
          <w:tcPr>
            <w:tcW w:w="1149" w:type="dxa"/>
            <w:shd w:val="clear" w:color="auto" w:fill="auto"/>
            <w:noWrap/>
            <w:hideMark/>
          </w:tcPr>
          <w:p w14:paraId="68308CC0" w14:textId="17BE1682" w:rsidR="006F5F87" w:rsidRPr="00C207D8" w:rsidRDefault="002A38C3" w:rsidP="006D0ADA">
            <w:pPr>
              <w:jc w:val="center"/>
              <w:rPr>
                <w:rFonts w:ascii="Arial" w:hAnsi="Arial" w:cs="Arial"/>
                <w:color w:val="000000"/>
                <w:sz w:val="22"/>
                <w:szCs w:val="22"/>
                <w:lang w:eastAsia="en-IE"/>
              </w:rPr>
            </w:pPr>
            <w:r>
              <w:rPr>
                <w:rFonts w:ascii="Arial" w:hAnsi="Arial" w:cs="Arial"/>
                <w:color w:val="000000"/>
                <w:sz w:val="22"/>
                <w:szCs w:val="22"/>
                <w:lang w:eastAsia="en-IE"/>
              </w:rPr>
              <w:t>5</w:t>
            </w:r>
          </w:p>
        </w:tc>
        <w:tc>
          <w:tcPr>
            <w:tcW w:w="8031" w:type="dxa"/>
            <w:shd w:val="clear" w:color="auto" w:fill="auto"/>
            <w:hideMark/>
          </w:tcPr>
          <w:p w14:paraId="29949FB5" w14:textId="4DBD07B8" w:rsidR="006F5F87" w:rsidRPr="00C207D8" w:rsidRDefault="006F5F87" w:rsidP="006D0ADA">
            <w:pPr>
              <w:rPr>
                <w:rFonts w:ascii="Arial" w:hAnsi="Arial" w:cs="Arial"/>
                <w:color w:val="000000"/>
                <w:sz w:val="22"/>
                <w:szCs w:val="22"/>
                <w:lang w:eastAsia="en-IE"/>
              </w:rPr>
            </w:pPr>
            <w:r w:rsidRPr="00C207D8">
              <w:rPr>
                <w:rFonts w:ascii="Arial" w:hAnsi="Arial" w:cs="Arial"/>
                <w:color w:val="000000"/>
                <w:sz w:val="22"/>
                <w:szCs w:val="22"/>
                <w:lang w:eastAsia="en-IE"/>
              </w:rPr>
              <w:t>The information submitted provides strong evidence that all the submission requirements or WLWA's requirements can be met and the proposal exceeds expectation i.e. exemplary in the industry</w:t>
            </w:r>
            <w:r w:rsidR="00857A09" w:rsidRPr="00C207D8">
              <w:rPr>
                <w:rFonts w:ascii="Arial" w:hAnsi="Arial" w:cs="Arial"/>
                <w:color w:val="000000"/>
                <w:sz w:val="22"/>
                <w:szCs w:val="22"/>
                <w:lang w:eastAsia="en-IE"/>
              </w:rPr>
              <w:t>,</w:t>
            </w:r>
            <w:r w:rsidRPr="00C207D8">
              <w:rPr>
                <w:rFonts w:ascii="Arial" w:hAnsi="Arial" w:cs="Arial"/>
                <w:color w:val="000000"/>
                <w:sz w:val="22"/>
                <w:szCs w:val="22"/>
                <w:lang w:eastAsia="en-IE"/>
              </w:rPr>
              <w:t xml:space="preserve"> provides full confidence and no concerns. </w:t>
            </w:r>
            <w:r w:rsidRPr="00C207D8">
              <w:rPr>
                <w:rFonts w:ascii="Arial" w:hAnsi="Arial" w:cs="Arial"/>
                <w:b/>
                <w:color w:val="000000"/>
                <w:sz w:val="22"/>
                <w:szCs w:val="22"/>
                <w:lang w:eastAsia="en-IE"/>
              </w:rPr>
              <w:t>Outstanding</w:t>
            </w:r>
          </w:p>
        </w:tc>
      </w:tr>
    </w:tbl>
    <w:p w14:paraId="63E470BB" w14:textId="77777777" w:rsidR="007F7247" w:rsidRPr="00C207D8" w:rsidRDefault="007F7247" w:rsidP="007F7247">
      <w:pPr>
        <w:spacing w:line="280" w:lineRule="auto"/>
        <w:ind w:right="26"/>
        <w:jc w:val="both"/>
        <w:rPr>
          <w:rFonts w:ascii="Arial" w:eastAsia="Arial" w:hAnsi="Arial" w:cs="Arial"/>
          <w:sz w:val="22"/>
        </w:rPr>
      </w:pPr>
    </w:p>
    <w:p w14:paraId="4DC59F48" w14:textId="61EE056A" w:rsidR="006F5F87" w:rsidRPr="00C207D8" w:rsidRDefault="007F7247" w:rsidP="008C4C8A">
      <w:pPr>
        <w:spacing w:line="280" w:lineRule="auto"/>
        <w:ind w:right="26"/>
        <w:rPr>
          <w:rFonts w:ascii="Arial" w:eastAsia="Arial" w:hAnsi="Arial" w:cs="Arial"/>
          <w:sz w:val="22"/>
        </w:rPr>
      </w:pPr>
      <w:r w:rsidRPr="00C207D8">
        <w:rPr>
          <w:rFonts w:ascii="Arial" w:eastAsia="Arial" w:hAnsi="Arial" w:cs="Arial"/>
          <w:sz w:val="22"/>
        </w:rPr>
        <w:t>Tenderers scoring</w:t>
      </w:r>
      <w:r w:rsidR="002B20AE" w:rsidRPr="00C207D8">
        <w:rPr>
          <w:rFonts w:ascii="Arial" w:eastAsia="Arial" w:hAnsi="Arial" w:cs="Arial"/>
          <w:sz w:val="22"/>
        </w:rPr>
        <w:t xml:space="preserve"> a</w:t>
      </w:r>
      <w:r w:rsidRPr="00C207D8">
        <w:rPr>
          <w:rFonts w:ascii="Arial" w:eastAsia="Arial" w:hAnsi="Arial" w:cs="Arial"/>
          <w:sz w:val="22"/>
        </w:rPr>
        <w:t xml:space="preserve"> </w:t>
      </w:r>
      <w:r w:rsidR="003A5B12">
        <w:rPr>
          <w:rFonts w:ascii="Arial" w:eastAsia="Arial" w:hAnsi="Arial" w:cs="Arial"/>
          <w:b/>
          <w:sz w:val="22"/>
        </w:rPr>
        <w:t>2</w:t>
      </w:r>
      <w:r w:rsidR="002B20AE" w:rsidRPr="00C207D8">
        <w:rPr>
          <w:rFonts w:ascii="Arial" w:eastAsia="Arial" w:hAnsi="Arial" w:cs="Arial"/>
          <w:b/>
          <w:sz w:val="22"/>
        </w:rPr>
        <w:t xml:space="preserve"> OR UNDER</w:t>
      </w:r>
      <w:r w:rsidR="002B20AE" w:rsidRPr="00C207D8">
        <w:rPr>
          <w:rFonts w:ascii="Arial" w:eastAsia="Arial" w:hAnsi="Arial" w:cs="Arial"/>
          <w:sz w:val="22"/>
        </w:rPr>
        <w:t xml:space="preserve"> against any single criteria will</w:t>
      </w:r>
      <w:r w:rsidRPr="00C207D8">
        <w:rPr>
          <w:rFonts w:ascii="Arial" w:eastAsia="Arial" w:hAnsi="Arial" w:cs="Arial"/>
          <w:sz w:val="22"/>
        </w:rPr>
        <w:t xml:space="preserve"> be disqualified from the process.</w:t>
      </w:r>
    </w:p>
    <w:p w14:paraId="317C75D5" w14:textId="77777777" w:rsidR="007F7247" w:rsidRPr="00C207D8" w:rsidRDefault="007F7247" w:rsidP="007F7247">
      <w:pPr>
        <w:spacing w:line="280" w:lineRule="auto"/>
        <w:ind w:right="26"/>
        <w:jc w:val="both"/>
        <w:rPr>
          <w:rFonts w:ascii="Arial" w:eastAsia="Arial" w:hAnsi="Arial" w:cs="Arial"/>
          <w:sz w:val="22"/>
        </w:rPr>
      </w:pPr>
    </w:p>
    <w:p w14:paraId="0EC13CB5" w14:textId="2007A99B" w:rsidR="006F5F87" w:rsidRPr="00C207D8" w:rsidRDefault="008A0FA2" w:rsidP="00BE18D4">
      <w:pPr>
        <w:pStyle w:val="Heading2"/>
        <w:jc w:val="left"/>
        <w:rPr>
          <w:b w:val="0"/>
          <w:color w:val="0070C0"/>
          <w:sz w:val="26"/>
          <w:szCs w:val="26"/>
          <w:lang w:eastAsia="en-GB"/>
        </w:rPr>
      </w:pPr>
      <w:bookmarkStart w:id="167" w:name="_Toc3299107"/>
      <w:bookmarkStart w:id="168" w:name="_Toc3299333"/>
      <w:bookmarkStart w:id="169" w:name="_Toc3299412"/>
      <w:bookmarkStart w:id="170" w:name="_Toc3299799"/>
      <w:bookmarkStart w:id="171" w:name="_Toc3299884"/>
      <w:bookmarkStart w:id="172" w:name="_Toc4144024"/>
      <w:bookmarkStart w:id="173" w:name="_Toc23253219"/>
      <w:bookmarkStart w:id="174" w:name="_Toc95491423"/>
      <w:bookmarkEnd w:id="167"/>
      <w:bookmarkEnd w:id="168"/>
      <w:bookmarkEnd w:id="169"/>
      <w:bookmarkEnd w:id="170"/>
      <w:bookmarkEnd w:id="171"/>
      <w:bookmarkEnd w:id="172"/>
      <w:r w:rsidRPr="00C207D8">
        <w:rPr>
          <w:b w:val="0"/>
          <w:color w:val="0070C0"/>
          <w:sz w:val="26"/>
          <w:szCs w:val="26"/>
          <w:lang w:eastAsia="en-GB"/>
        </w:rPr>
        <w:t>7</w:t>
      </w:r>
      <w:r w:rsidR="00BE18D4" w:rsidRPr="00C207D8">
        <w:rPr>
          <w:b w:val="0"/>
          <w:color w:val="0070C0"/>
          <w:sz w:val="26"/>
          <w:szCs w:val="26"/>
          <w:lang w:eastAsia="en-GB"/>
        </w:rPr>
        <w:t xml:space="preserve">.4 </w:t>
      </w:r>
      <w:r w:rsidR="006F5F87" w:rsidRPr="00C207D8">
        <w:rPr>
          <w:b w:val="0"/>
          <w:color w:val="0070C0"/>
          <w:sz w:val="26"/>
          <w:szCs w:val="26"/>
          <w:lang w:eastAsia="en-GB"/>
        </w:rPr>
        <w:t>Pricing Evaluation</w:t>
      </w:r>
      <w:bookmarkEnd w:id="173"/>
      <w:bookmarkEnd w:id="174"/>
    </w:p>
    <w:p w14:paraId="2C1802B9" w14:textId="195F0301" w:rsidR="00DB6796" w:rsidRPr="00B465CC" w:rsidRDefault="006F5F87" w:rsidP="00B465CC">
      <w:pPr>
        <w:autoSpaceDE w:val="0"/>
        <w:autoSpaceDN w:val="0"/>
        <w:adjustRightInd w:val="0"/>
        <w:rPr>
          <w:rFonts w:ascii="Arial" w:hAnsi="Arial" w:cs="Arial"/>
          <w:color w:val="000000"/>
          <w:sz w:val="22"/>
          <w:szCs w:val="22"/>
          <w:lang w:eastAsia="en-GB"/>
        </w:rPr>
      </w:pPr>
      <w:r w:rsidRPr="00C207D8">
        <w:rPr>
          <w:rFonts w:ascii="Arial" w:hAnsi="Arial" w:cs="Arial"/>
          <w:b/>
          <w:bCs/>
          <w:color w:val="000000"/>
          <w:lang w:eastAsia="en-GB"/>
        </w:rPr>
        <w:t xml:space="preserve"> </w:t>
      </w:r>
    </w:p>
    <w:p w14:paraId="748836AF" w14:textId="222664A2" w:rsidR="00DE1B4C" w:rsidRDefault="00DE1B4C" w:rsidP="00D9071A">
      <w:pPr>
        <w:autoSpaceDE w:val="0"/>
        <w:rPr>
          <w:rFonts w:ascii="Arial" w:hAnsi="Arial" w:cs="Arial"/>
          <w:color w:val="000000"/>
          <w:sz w:val="22"/>
          <w:szCs w:val="20"/>
          <w:lang w:eastAsia="en-GB"/>
        </w:rPr>
      </w:pPr>
      <w:r>
        <w:rPr>
          <w:rFonts w:ascii="Arial" w:hAnsi="Arial" w:cs="Arial"/>
          <w:color w:val="000000"/>
          <w:sz w:val="22"/>
          <w:szCs w:val="20"/>
          <w:lang w:eastAsia="en-GB"/>
        </w:rPr>
        <w:t>Only Tenders that first pass the required threshold in the Quality/Technical evaluation (final submission) will be included in the price evaluation.</w:t>
      </w:r>
    </w:p>
    <w:p w14:paraId="75D2AADF" w14:textId="77777777" w:rsidR="00DE1B4C" w:rsidRDefault="00DE1B4C" w:rsidP="00D9071A">
      <w:pPr>
        <w:autoSpaceDE w:val="0"/>
        <w:rPr>
          <w:rFonts w:ascii="Arial" w:hAnsi="Arial" w:cs="Arial"/>
          <w:color w:val="000000"/>
          <w:sz w:val="22"/>
          <w:szCs w:val="20"/>
          <w:lang w:eastAsia="en-GB"/>
        </w:rPr>
      </w:pPr>
    </w:p>
    <w:p w14:paraId="1F0A8244" w14:textId="22D03C60" w:rsidR="00DE1B4C" w:rsidRDefault="00DE1B4C" w:rsidP="00D9071A">
      <w:pPr>
        <w:autoSpaceDE w:val="0"/>
        <w:rPr>
          <w:rFonts w:ascii="Arial" w:hAnsi="Arial" w:cs="Arial"/>
          <w:color w:val="000000"/>
          <w:sz w:val="22"/>
          <w:szCs w:val="20"/>
          <w:lang w:eastAsia="en-GB"/>
        </w:rPr>
      </w:pPr>
      <w:r>
        <w:rPr>
          <w:rFonts w:ascii="Arial" w:hAnsi="Arial" w:cs="Arial"/>
          <w:color w:val="000000"/>
          <w:sz w:val="22"/>
          <w:szCs w:val="20"/>
          <w:lang w:eastAsia="en-GB"/>
        </w:rPr>
        <w:lastRenderedPageBreak/>
        <w:t>Bidders should complete the yellow marked fields only, within the Annex 3 – Pricing</w:t>
      </w:r>
      <w:r w:rsidR="00B465CC">
        <w:rPr>
          <w:rFonts w:ascii="Arial" w:hAnsi="Arial" w:cs="Arial"/>
          <w:color w:val="000000"/>
          <w:sz w:val="22"/>
          <w:szCs w:val="20"/>
          <w:lang w:eastAsia="en-GB"/>
        </w:rPr>
        <w:t xml:space="preserve">. </w:t>
      </w:r>
    </w:p>
    <w:p w14:paraId="6146D55D" w14:textId="77777777" w:rsidR="00DE1B4C" w:rsidRDefault="00DE1B4C" w:rsidP="00D9071A">
      <w:pPr>
        <w:autoSpaceDE w:val="0"/>
        <w:rPr>
          <w:rFonts w:ascii="Arial" w:hAnsi="Arial" w:cs="Arial"/>
          <w:color w:val="000000"/>
          <w:sz w:val="22"/>
          <w:szCs w:val="20"/>
          <w:lang w:eastAsia="en-GB"/>
        </w:rPr>
      </w:pPr>
    </w:p>
    <w:p w14:paraId="2B7710C3" w14:textId="0452B8CD" w:rsidR="00D9071A" w:rsidRPr="00D9071A" w:rsidRDefault="00D9071A" w:rsidP="00D9071A">
      <w:pPr>
        <w:autoSpaceDE w:val="0"/>
        <w:rPr>
          <w:rFonts w:ascii="Arial" w:hAnsi="Arial" w:cs="Arial"/>
          <w:color w:val="000000"/>
          <w:sz w:val="22"/>
          <w:szCs w:val="20"/>
          <w:lang w:eastAsia="en-GB"/>
        </w:rPr>
      </w:pPr>
      <w:r w:rsidRPr="00D9071A">
        <w:rPr>
          <w:rFonts w:ascii="Arial" w:hAnsi="Arial" w:cs="Arial"/>
          <w:color w:val="000000"/>
          <w:sz w:val="22"/>
          <w:szCs w:val="20"/>
          <w:lang w:eastAsia="en-GB"/>
        </w:rPr>
        <w:t>The best (lowest) price receives the maximum score in this section; the remaining bids receive a score pro rata to the best price using the following calculation.</w:t>
      </w:r>
    </w:p>
    <w:p w14:paraId="11CAE288" w14:textId="77777777" w:rsidR="00D9071A" w:rsidRPr="00D9071A" w:rsidRDefault="00D9071A" w:rsidP="00D9071A">
      <w:pPr>
        <w:autoSpaceDE w:val="0"/>
        <w:rPr>
          <w:rFonts w:ascii="Arial" w:hAnsi="Arial" w:cs="Arial"/>
          <w:color w:val="000000"/>
          <w:sz w:val="22"/>
          <w:szCs w:val="20"/>
          <w:lang w:eastAsia="en-GB"/>
        </w:rPr>
      </w:pPr>
    </w:p>
    <w:p w14:paraId="2F613F25" w14:textId="77777777" w:rsidR="00D9071A" w:rsidRPr="00D9071A" w:rsidRDefault="00D9071A" w:rsidP="00D9071A">
      <w:pPr>
        <w:tabs>
          <w:tab w:val="left" w:pos="1701"/>
        </w:tabs>
        <w:jc w:val="both"/>
        <w:rPr>
          <w:rFonts w:ascii="Arial" w:hAnsi="Arial" w:cs="Arial"/>
          <w:b/>
          <w:sz w:val="22"/>
          <w:szCs w:val="20"/>
        </w:rPr>
      </w:pPr>
      <w:r w:rsidRPr="00D9071A">
        <w:rPr>
          <w:rFonts w:ascii="Arial" w:hAnsi="Arial" w:cs="Arial"/>
          <w:b/>
          <w:sz w:val="22"/>
          <w:szCs w:val="20"/>
        </w:rPr>
        <w:t>Percentage Available (%) x (Lowest Fee/Your Fee)</w:t>
      </w:r>
    </w:p>
    <w:p w14:paraId="3E21B058" w14:textId="2D7703C6" w:rsidR="005C7757" w:rsidRPr="00C207D8" w:rsidRDefault="005C7757" w:rsidP="005C7757">
      <w:pPr>
        <w:rPr>
          <w:rFonts w:ascii="Arial" w:hAnsi="Arial" w:cs="Arial"/>
          <w:color w:val="000000"/>
          <w:lang w:eastAsia="en-GB"/>
        </w:rPr>
      </w:pPr>
    </w:p>
    <w:p w14:paraId="643EED0F" w14:textId="77777777" w:rsidR="006F5F87" w:rsidRPr="00C207D8" w:rsidRDefault="006F5F87" w:rsidP="008C4C8A">
      <w:pPr>
        <w:tabs>
          <w:tab w:val="left" w:pos="1701"/>
        </w:tabs>
        <w:contextualSpacing/>
        <w:rPr>
          <w:rFonts w:ascii="Arial" w:hAnsi="Arial" w:cs="Arial"/>
          <w:sz w:val="22"/>
          <w:szCs w:val="22"/>
        </w:rPr>
      </w:pPr>
      <w:r w:rsidRPr="00C207D8">
        <w:rPr>
          <w:rFonts w:ascii="Arial" w:hAnsi="Arial" w:cs="Arial"/>
          <w:sz w:val="22"/>
          <w:szCs w:val="22"/>
        </w:rPr>
        <w:t>WLWA reserves the right to scrutinise and, if appropriate, reject any offers that appear to WLWA in their sole opinion to be abnormally low in accordance with the procedure described in Regulation 69 of the Public Contracts Regulations 2015.</w:t>
      </w:r>
    </w:p>
    <w:p w14:paraId="2CEFB86F" w14:textId="77777777" w:rsidR="006F5F87" w:rsidRPr="00C207D8" w:rsidRDefault="006F5F87" w:rsidP="008C4C8A">
      <w:pPr>
        <w:tabs>
          <w:tab w:val="left" w:pos="1701"/>
        </w:tabs>
        <w:contextualSpacing/>
        <w:rPr>
          <w:rFonts w:ascii="Arial" w:hAnsi="Arial" w:cs="Arial"/>
        </w:rPr>
      </w:pPr>
    </w:p>
    <w:p w14:paraId="038338E5" w14:textId="2F26D5B4" w:rsidR="006F5F87" w:rsidRPr="00C207D8" w:rsidRDefault="008A0FA2" w:rsidP="00BE18D4">
      <w:pPr>
        <w:pStyle w:val="Heading2"/>
        <w:jc w:val="left"/>
        <w:rPr>
          <w:b w:val="0"/>
          <w:color w:val="0070C0"/>
          <w:sz w:val="26"/>
          <w:szCs w:val="26"/>
          <w:lang w:eastAsia="en-GB"/>
        </w:rPr>
      </w:pPr>
      <w:bookmarkStart w:id="175" w:name="_Toc23253220"/>
      <w:bookmarkStart w:id="176" w:name="_Toc95491424"/>
      <w:r w:rsidRPr="00C207D8">
        <w:rPr>
          <w:b w:val="0"/>
          <w:color w:val="0070C0"/>
          <w:sz w:val="26"/>
          <w:szCs w:val="26"/>
          <w:lang w:eastAsia="en-GB"/>
        </w:rPr>
        <w:t>7</w:t>
      </w:r>
      <w:r w:rsidR="00BE18D4" w:rsidRPr="00C207D8">
        <w:rPr>
          <w:b w:val="0"/>
          <w:color w:val="0070C0"/>
          <w:sz w:val="26"/>
          <w:szCs w:val="26"/>
          <w:lang w:eastAsia="en-GB"/>
        </w:rPr>
        <w:t xml:space="preserve">.5 </w:t>
      </w:r>
      <w:r w:rsidR="006F5F87" w:rsidRPr="00C207D8">
        <w:rPr>
          <w:b w:val="0"/>
          <w:color w:val="0070C0"/>
          <w:sz w:val="26"/>
          <w:szCs w:val="26"/>
          <w:lang w:eastAsia="en-GB"/>
        </w:rPr>
        <w:t>Clarifications</w:t>
      </w:r>
      <w:bookmarkEnd w:id="175"/>
      <w:bookmarkEnd w:id="176"/>
      <w:r w:rsidR="006F5F87" w:rsidRPr="00C207D8">
        <w:rPr>
          <w:b w:val="0"/>
          <w:color w:val="0070C0"/>
          <w:sz w:val="26"/>
          <w:szCs w:val="26"/>
          <w:lang w:eastAsia="en-GB"/>
        </w:rPr>
        <w:t xml:space="preserve"> </w:t>
      </w:r>
    </w:p>
    <w:p w14:paraId="5C2A5001" w14:textId="77777777" w:rsidR="006F5F87" w:rsidRPr="00C207D8" w:rsidRDefault="006F5F87" w:rsidP="006F5F87">
      <w:pPr>
        <w:autoSpaceDE w:val="0"/>
        <w:autoSpaceDN w:val="0"/>
        <w:adjustRightInd w:val="0"/>
        <w:rPr>
          <w:rFonts w:ascii="Arial" w:hAnsi="Arial" w:cs="Arial"/>
          <w:color w:val="000000"/>
          <w:lang w:eastAsia="en-GB"/>
        </w:rPr>
      </w:pPr>
    </w:p>
    <w:p w14:paraId="5E4C13A6" w14:textId="582A5502" w:rsidR="006F5F87" w:rsidRPr="00C207D8" w:rsidRDefault="006F5F87" w:rsidP="006F5F87">
      <w:pPr>
        <w:autoSpaceDE w:val="0"/>
        <w:autoSpaceDN w:val="0"/>
        <w:adjustRightInd w:val="0"/>
        <w:rPr>
          <w:rFonts w:ascii="Arial" w:hAnsi="Arial" w:cs="Arial"/>
          <w:color w:val="000000"/>
          <w:sz w:val="22"/>
          <w:szCs w:val="22"/>
          <w:lang w:eastAsia="en-GB"/>
        </w:rPr>
      </w:pPr>
      <w:r w:rsidRPr="00C207D8">
        <w:rPr>
          <w:rFonts w:ascii="Arial" w:hAnsi="Arial" w:cs="Arial"/>
          <w:color w:val="000000"/>
          <w:sz w:val="22"/>
          <w:szCs w:val="22"/>
          <w:lang w:eastAsia="en-GB"/>
        </w:rPr>
        <w:t>WLWA reserves the right to ask clarification quest</w:t>
      </w:r>
      <w:r w:rsidR="00F26659" w:rsidRPr="00C207D8">
        <w:rPr>
          <w:rFonts w:ascii="Arial" w:hAnsi="Arial" w:cs="Arial"/>
          <w:color w:val="000000"/>
          <w:sz w:val="22"/>
          <w:szCs w:val="22"/>
          <w:lang w:eastAsia="en-GB"/>
        </w:rPr>
        <w:t xml:space="preserve">ions to clarify any areas with </w:t>
      </w:r>
      <w:r w:rsidR="00CF14BF" w:rsidRPr="00C207D8">
        <w:rPr>
          <w:rFonts w:ascii="Arial" w:hAnsi="Arial" w:cs="Arial"/>
          <w:color w:val="000000"/>
          <w:sz w:val="22"/>
          <w:szCs w:val="22"/>
          <w:lang w:eastAsia="en-GB"/>
        </w:rPr>
        <w:t>bidder’s</w:t>
      </w:r>
      <w:r w:rsidRPr="00C207D8">
        <w:rPr>
          <w:rFonts w:ascii="Arial" w:hAnsi="Arial" w:cs="Arial"/>
          <w:color w:val="000000"/>
          <w:sz w:val="22"/>
          <w:szCs w:val="22"/>
          <w:lang w:eastAsia="en-GB"/>
        </w:rPr>
        <w:t xml:space="preserve"> submissions that are unclear. </w:t>
      </w:r>
    </w:p>
    <w:p w14:paraId="279AA69E" w14:textId="77777777" w:rsidR="006F5F87" w:rsidRPr="00C207D8" w:rsidRDefault="006F5F87" w:rsidP="006F5F87">
      <w:pPr>
        <w:autoSpaceDE w:val="0"/>
        <w:autoSpaceDN w:val="0"/>
        <w:adjustRightInd w:val="0"/>
        <w:rPr>
          <w:rFonts w:ascii="Arial" w:hAnsi="Arial" w:cs="Arial"/>
          <w:color w:val="000000"/>
          <w:sz w:val="22"/>
          <w:szCs w:val="22"/>
          <w:lang w:eastAsia="en-GB"/>
        </w:rPr>
      </w:pPr>
    </w:p>
    <w:p w14:paraId="26DA86C5" w14:textId="77777777" w:rsidR="0046144B" w:rsidRPr="009910DE" w:rsidRDefault="0046144B" w:rsidP="0046144B">
      <w:pPr>
        <w:tabs>
          <w:tab w:val="left" w:pos="1701"/>
        </w:tabs>
        <w:contextualSpacing/>
        <w:jc w:val="both"/>
        <w:rPr>
          <w:rFonts w:ascii="Arial" w:hAnsi="Arial" w:cs="Arial"/>
          <w:sz w:val="22"/>
          <w:szCs w:val="22"/>
        </w:rPr>
      </w:pPr>
      <w:r w:rsidRPr="009910DE">
        <w:rPr>
          <w:rFonts w:ascii="Arial" w:hAnsi="Arial" w:cs="Arial"/>
          <w:sz w:val="22"/>
          <w:szCs w:val="22"/>
        </w:rPr>
        <w:t>WLWA reserves the right to scrutinise and, if appropriate, reject any offers that appear to WLWA in their sole opinion to be abnormally low in accordance with the procedure described in Regulation 69 of the Public Contracts Regulations 2015.</w:t>
      </w:r>
    </w:p>
    <w:p w14:paraId="560E19F2" w14:textId="77777777" w:rsidR="0046144B" w:rsidRPr="00616B09" w:rsidRDefault="0046144B" w:rsidP="0046144B">
      <w:pPr>
        <w:tabs>
          <w:tab w:val="left" w:pos="1701"/>
        </w:tabs>
        <w:contextualSpacing/>
        <w:jc w:val="both"/>
        <w:rPr>
          <w:rFonts w:ascii="Calibri" w:hAnsi="Calibri" w:cs="Arial"/>
          <w:sz w:val="22"/>
          <w:szCs w:val="22"/>
        </w:rPr>
      </w:pPr>
    </w:p>
    <w:p w14:paraId="7CE495F1" w14:textId="77777777" w:rsidR="00B45673" w:rsidRPr="00144702" w:rsidRDefault="00B45673" w:rsidP="006F5F87">
      <w:pPr>
        <w:autoSpaceDE w:val="0"/>
        <w:autoSpaceDN w:val="0"/>
        <w:adjustRightInd w:val="0"/>
        <w:rPr>
          <w:rFonts w:ascii="Arial" w:hAnsi="Arial" w:cs="Arial"/>
          <w:color w:val="000000"/>
          <w:lang w:eastAsia="en-GB"/>
        </w:rPr>
      </w:pPr>
    </w:p>
    <w:p w14:paraId="68592846" w14:textId="40ED67CE" w:rsidR="00B45673" w:rsidRPr="00C207D8" w:rsidRDefault="00BC0B24" w:rsidP="00BC0B24">
      <w:pPr>
        <w:pStyle w:val="Heading2"/>
        <w:jc w:val="left"/>
        <w:rPr>
          <w:b w:val="0"/>
          <w:color w:val="0070C0"/>
          <w:sz w:val="26"/>
          <w:szCs w:val="26"/>
          <w:lang w:eastAsia="en-GB"/>
        </w:rPr>
      </w:pPr>
      <w:bookmarkStart w:id="177" w:name="_Toc95491425"/>
      <w:r w:rsidRPr="00C207D8">
        <w:rPr>
          <w:b w:val="0"/>
          <w:color w:val="0070C0"/>
          <w:sz w:val="26"/>
          <w:szCs w:val="26"/>
          <w:lang w:eastAsia="en-GB"/>
        </w:rPr>
        <w:t>7.6</w:t>
      </w:r>
      <w:r w:rsidR="005E7729" w:rsidRPr="00C207D8">
        <w:rPr>
          <w:b w:val="0"/>
          <w:color w:val="0070C0"/>
          <w:sz w:val="26"/>
          <w:szCs w:val="26"/>
          <w:lang w:eastAsia="en-GB"/>
        </w:rPr>
        <w:t xml:space="preserve"> Evaluation P</w:t>
      </w:r>
      <w:r w:rsidR="00B45673" w:rsidRPr="00C207D8">
        <w:rPr>
          <w:b w:val="0"/>
          <w:color w:val="0070C0"/>
          <w:sz w:val="26"/>
          <w:szCs w:val="26"/>
          <w:lang w:eastAsia="en-GB"/>
        </w:rPr>
        <w:t>anel</w:t>
      </w:r>
      <w:r w:rsidR="005E7729" w:rsidRPr="00C207D8">
        <w:rPr>
          <w:b w:val="0"/>
          <w:color w:val="0070C0"/>
          <w:sz w:val="26"/>
          <w:szCs w:val="26"/>
          <w:lang w:eastAsia="en-GB"/>
        </w:rPr>
        <w:t xml:space="preserve"> and M</w:t>
      </w:r>
      <w:r w:rsidR="00D15192" w:rsidRPr="00C207D8">
        <w:rPr>
          <w:b w:val="0"/>
          <w:color w:val="0070C0"/>
          <w:sz w:val="26"/>
          <w:szCs w:val="26"/>
          <w:lang w:eastAsia="en-GB"/>
        </w:rPr>
        <w:t>oderation</w:t>
      </w:r>
      <w:bookmarkEnd w:id="177"/>
    </w:p>
    <w:p w14:paraId="3F6AEAA8" w14:textId="77777777" w:rsidR="00B45673" w:rsidRPr="00C207D8" w:rsidRDefault="00B45673" w:rsidP="00B45673">
      <w:pPr>
        <w:ind w:left="2138"/>
        <w:jc w:val="both"/>
        <w:rPr>
          <w:rFonts w:ascii="Arial" w:hAnsi="Arial" w:cs="Arial"/>
          <w:sz w:val="22"/>
          <w:szCs w:val="22"/>
        </w:rPr>
      </w:pPr>
    </w:p>
    <w:p w14:paraId="03B91816" w14:textId="629F0288" w:rsidR="00B45673" w:rsidRPr="00C207D8" w:rsidRDefault="00B45673" w:rsidP="008C4C8A">
      <w:pPr>
        <w:tabs>
          <w:tab w:val="num" w:pos="851"/>
          <w:tab w:val="num" w:pos="1440"/>
        </w:tabs>
        <w:rPr>
          <w:rFonts w:ascii="Arial" w:hAnsi="Arial" w:cs="Arial"/>
          <w:sz w:val="22"/>
          <w:szCs w:val="22"/>
        </w:rPr>
      </w:pPr>
      <w:r w:rsidRPr="00C207D8">
        <w:rPr>
          <w:rFonts w:ascii="Arial" w:hAnsi="Arial" w:cs="Arial"/>
          <w:sz w:val="22"/>
          <w:szCs w:val="22"/>
        </w:rPr>
        <w:t xml:space="preserve">Each member of the evaluation panel will assess each </w:t>
      </w:r>
      <w:r w:rsidR="00D15192" w:rsidRPr="00C207D8">
        <w:rPr>
          <w:rFonts w:ascii="Arial" w:hAnsi="Arial" w:cs="Arial"/>
          <w:sz w:val="22"/>
          <w:szCs w:val="22"/>
        </w:rPr>
        <w:t>bid</w:t>
      </w:r>
      <w:r w:rsidRPr="00C207D8">
        <w:rPr>
          <w:rFonts w:ascii="Arial" w:hAnsi="Arial" w:cs="Arial"/>
          <w:sz w:val="22"/>
          <w:szCs w:val="22"/>
        </w:rPr>
        <w:t xml:space="preserve"> separately. A</w:t>
      </w:r>
      <w:r w:rsidR="00D15192" w:rsidRPr="00C207D8">
        <w:rPr>
          <w:rFonts w:ascii="Arial" w:hAnsi="Arial" w:cs="Arial"/>
          <w:sz w:val="22"/>
          <w:szCs w:val="22"/>
        </w:rPr>
        <w:t xml:space="preserve"> moderation process </w:t>
      </w:r>
      <w:r w:rsidRPr="00C207D8">
        <w:rPr>
          <w:rFonts w:ascii="Arial" w:hAnsi="Arial" w:cs="Arial"/>
          <w:sz w:val="22"/>
          <w:szCs w:val="22"/>
        </w:rPr>
        <w:t>will then be undertaken with the evaluation panel to discuss and agree an overall single consensus score for each response where individual evaluator scores diff</w:t>
      </w:r>
      <w:r w:rsidR="00F26659" w:rsidRPr="00C207D8">
        <w:rPr>
          <w:rFonts w:ascii="Arial" w:hAnsi="Arial" w:cs="Arial"/>
          <w:sz w:val="22"/>
          <w:szCs w:val="22"/>
        </w:rPr>
        <w:t>ered in relation to a b</w:t>
      </w:r>
      <w:r w:rsidRPr="00C207D8">
        <w:rPr>
          <w:rFonts w:ascii="Arial" w:hAnsi="Arial" w:cs="Arial"/>
          <w:sz w:val="22"/>
          <w:szCs w:val="22"/>
        </w:rPr>
        <w:t>idder’s response to a question.</w:t>
      </w:r>
    </w:p>
    <w:p w14:paraId="6EDDAA6E" w14:textId="77777777" w:rsidR="00B45673" w:rsidRPr="00C207D8" w:rsidRDefault="00B45673" w:rsidP="008C4C8A">
      <w:pPr>
        <w:rPr>
          <w:rFonts w:ascii="Arial" w:hAnsi="Arial" w:cs="Arial"/>
          <w:sz w:val="22"/>
          <w:szCs w:val="22"/>
        </w:rPr>
      </w:pPr>
    </w:p>
    <w:p w14:paraId="48E01EC5" w14:textId="0614C78C" w:rsidR="00B45673" w:rsidRPr="00C207D8" w:rsidRDefault="00B45673" w:rsidP="008C4C8A">
      <w:pPr>
        <w:tabs>
          <w:tab w:val="num" w:pos="851"/>
          <w:tab w:val="num" w:pos="1440"/>
        </w:tabs>
        <w:rPr>
          <w:rFonts w:ascii="Arial" w:hAnsi="Arial" w:cs="Arial"/>
          <w:sz w:val="22"/>
          <w:szCs w:val="22"/>
        </w:rPr>
      </w:pPr>
      <w:r w:rsidRPr="00C207D8">
        <w:rPr>
          <w:rFonts w:ascii="Arial" w:hAnsi="Arial" w:cs="Arial"/>
          <w:sz w:val="22"/>
          <w:szCs w:val="22"/>
        </w:rPr>
        <w:t>Each question will be awarded a consensus score in accordance with the scoring scale (</w:t>
      </w:r>
      <w:r w:rsidR="00D15192" w:rsidRPr="00C207D8">
        <w:rPr>
          <w:rFonts w:ascii="Arial" w:hAnsi="Arial" w:cs="Arial"/>
          <w:sz w:val="22"/>
          <w:szCs w:val="22"/>
        </w:rPr>
        <w:t>i.e. 0-</w:t>
      </w:r>
      <w:r w:rsidR="00B465CC">
        <w:rPr>
          <w:rFonts w:ascii="Arial" w:hAnsi="Arial" w:cs="Arial"/>
          <w:sz w:val="22"/>
          <w:szCs w:val="22"/>
        </w:rPr>
        <w:t>5</w:t>
      </w:r>
      <w:r w:rsidRPr="00C207D8">
        <w:rPr>
          <w:rFonts w:ascii="Arial" w:hAnsi="Arial" w:cs="Arial"/>
          <w:sz w:val="22"/>
          <w:szCs w:val="22"/>
        </w:rPr>
        <w:t xml:space="preserve">). This consensus score will be divided by the highest score available for that question (i.e. </w:t>
      </w:r>
      <w:r w:rsidR="00B465CC">
        <w:rPr>
          <w:rFonts w:ascii="Arial" w:hAnsi="Arial" w:cs="Arial"/>
          <w:sz w:val="22"/>
          <w:szCs w:val="22"/>
        </w:rPr>
        <w:t>5</w:t>
      </w:r>
      <w:r w:rsidR="005950E8" w:rsidRPr="00C207D8">
        <w:rPr>
          <w:rFonts w:ascii="Arial" w:hAnsi="Arial" w:cs="Arial"/>
          <w:sz w:val="22"/>
          <w:szCs w:val="22"/>
        </w:rPr>
        <w:t xml:space="preserve">) to give a percentage score. </w:t>
      </w:r>
      <w:r w:rsidRPr="00C207D8">
        <w:rPr>
          <w:rFonts w:ascii="Arial" w:hAnsi="Arial" w:cs="Arial"/>
          <w:sz w:val="22"/>
          <w:szCs w:val="22"/>
        </w:rPr>
        <w:t>The percentage score will then be multiplied by the question weighting to provide a weighted score for each question.</w:t>
      </w:r>
    </w:p>
    <w:p w14:paraId="5909391E" w14:textId="77777777" w:rsidR="00B45673" w:rsidRPr="00C207D8" w:rsidRDefault="00B45673" w:rsidP="008C4C8A">
      <w:pPr>
        <w:rPr>
          <w:rFonts w:ascii="Arial" w:hAnsi="Arial" w:cs="Arial"/>
          <w:sz w:val="22"/>
          <w:szCs w:val="22"/>
        </w:rPr>
      </w:pPr>
    </w:p>
    <w:p w14:paraId="51E10DA9" w14:textId="77777777" w:rsidR="00B45673" w:rsidRPr="00C207D8" w:rsidRDefault="00B45673" w:rsidP="008C4C8A">
      <w:pPr>
        <w:tabs>
          <w:tab w:val="num" w:pos="851"/>
          <w:tab w:val="num" w:pos="1440"/>
        </w:tabs>
        <w:rPr>
          <w:rFonts w:ascii="Arial" w:hAnsi="Arial" w:cs="Arial"/>
          <w:sz w:val="22"/>
          <w:szCs w:val="22"/>
        </w:rPr>
      </w:pPr>
      <w:r w:rsidRPr="00C207D8">
        <w:rPr>
          <w:rFonts w:ascii="Arial" w:hAnsi="Arial" w:cs="Arial"/>
          <w:sz w:val="22"/>
          <w:szCs w:val="22"/>
        </w:rPr>
        <w:t xml:space="preserve">All weighted scores from each award criterion will then be added together to give a final quality score total for each </w:t>
      </w:r>
      <w:r w:rsidR="00D15192" w:rsidRPr="00C207D8">
        <w:rPr>
          <w:rFonts w:ascii="Arial" w:hAnsi="Arial" w:cs="Arial"/>
          <w:sz w:val="22"/>
          <w:szCs w:val="22"/>
        </w:rPr>
        <w:t>bid.</w:t>
      </w:r>
    </w:p>
    <w:p w14:paraId="49697561" w14:textId="77777777" w:rsidR="006F5F87" w:rsidRPr="00C207D8" w:rsidRDefault="006F5F87" w:rsidP="006F5F87">
      <w:pPr>
        <w:autoSpaceDE w:val="0"/>
        <w:autoSpaceDN w:val="0"/>
        <w:adjustRightInd w:val="0"/>
        <w:rPr>
          <w:rFonts w:ascii="Arial" w:hAnsi="Arial" w:cs="Arial"/>
          <w:color w:val="000000"/>
          <w:lang w:eastAsia="en-GB"/>
        </w:rPr>
      </w:pPr>
    </w:p>
    <w:p w14:paraId="6DC8D816" w14:textId="2D9FD7C5" w:rsidR="006F5F87" w:rsidRPr="00C207D8" w:rsidRDefault="008A0FA2" w:rsidP="00BE18D4">
      <w:pPr>
        <w:pStyle w:val="Heading2"/>
        <w:jc w:val="left"/>
        <w:rPr>
          <w:b w:val="0"/>
          <w:color w:val="0070C0"/>
          <w:sz w:val="26"/>
          <w:szCs w:val="26"/>
          <w:lang w:eastAsia="en-GB"/>
        </w:rPr>
      </w:pPr>
      <w:bookmarkStart w:id="178" w:name="_Toc3299110"/>
      <w:bookmarkStart w:id="179" w:name="_Toc3299336"/>
      <w:bookmarkStart w:id="180" w:name="_Toc3299415"/>
      <w:bookmarkStart w:id="181" w:name="_Toc3299802"/>
      <w:bookmarkStart w:id="182" w:name="_Toc3299887"/>
      <w:bookmarkStart w:id="183" w:name="_Toc4144027"/>
      <w:bookmarkStart w:id="184" w:name="_Toc23253221"/>
      <w:bookmarkStart w:id="185" w:name="_Toc95491426"/>
      <w:bookmarkEnd w:id="178"/>
      <w:bookmarkEnd w:id="179"/>
      <w:bookmarkEnd w:id="180"/>
      <w:bookmarkEnd w:id="181"/>
      <w:bookmarkEnd w:id="182"/>
      <w:bookmarkEnd w:id="183"/>
      <w:r w:rsidRPr="00C207D8">
        <w:rPr>
          <w:b w:val="0"/>
          <w:color w:val="0070C0"/>
          <w:sz w:val="26"/>
          <w:szCs w:val="26"/>
          <w:lang w:eastAsia="en-GB"/>
        </w:rPr>
        <w:t>7</w:t>
      </w:r>
      <w:r w:rsidR="00BC0B24" w:rsidRPr="00C207D8">
        <w:rPr>
          <w:b w:val="0"/>
          <w:color w:val="0070C0"/>
          <w:sz w:val="26"/>
          <w:szCs w:val="26"/>
          <w:lang w:eastAsia="en-GB"/>
        </w:rPr>
        <w:t>.7</w:t>
      </w:r>
      <w:r w:rsidR="00BE18D4" w:rsidRPr="00C207D8">
        <w:rPr>
          <w:b w:val="0"/>
          <w:color w:val="0070C0"/>
          <w:sz w:val="26"/>
          <w:szCs w:val="26"/>
          <w:lang w:eastAsia="en-GB"/>
        </w:rPr>
        <w:t xml:space="preserve"> </w:t>
      </w:r>
      <w:r w:rsidR="006F5F87" w:rsidRPr="00C207D8">
        <w:rPr>
          <w:b w:val="0"/>
          <w:color w:val="0070C0"/>
          <w:sz w:val="26"/>
          <w:szCs w:val="26"/>
          <w:lang w:eastAsia="en-GB"/>
        </w:rPr>
        <w:t>Final Evaluation &amp; Award Recommendation</w:t>
      </w:r>
      <w:bookmarkEnd w:id="184"/>
      <w:bookmarkEnd w:id="185"/>
      <w:r w:rsidR="006F5F87" w:rsidRPr="00C207D8">
        <w:rPr>
          <w:b w:val="0"/>
          <w:color w:val="0070C0"/>
          <w:sz w:val="26"/>
          <w:szCs w:val="26"/>
          <w:lang w:eastAsia="en-GB"/>
        </w:rPr>
        <w:t xml:space="preserve"> </w:t>
      </w:r>
    </w:p>
    <w:p w14:paraId="4D16B9A1" w14:textId="77777777" w:rsidR="006F5F87" w:rsidRPr="00C207D8" w:rsidRDefault="006F5F87" w:rsidP="006F5F87">
      <w:pPr>
        <w:autoSpaceDE w:val="0"/>
        <w:autoSpaceDN w:val="0"/>
        <w:adjustRightInd w:val="0"/>
        <w:rPr>
          <w:rFonts w:ascii="Arial" w:hAnsi="Arial" w:cs="Arial"/>
          <w:color w:val="000000"/>
          <w:lang w:eastAsia="en-GB"/>
        </w:rPr>
      </w:pPr>
    </w:p>
    <w:p w14:paraId="7BDC3638" w14:textId="300E20B7" w:rsidR="006F5F87" w:rsidRPr="00C207D8" w:rsidRDefault="006F5F87" w:rsidP="006F5F87">
      <w:pPr>
        <w:autoSpaceDE w:val="0"/>
        <w:autoSpaceDN w:val="0"/>
        <w:adjustRightInd w:val="0"/>
        <w:rPr>
          <w:rFonts w:ascii="Arial" w:hAnsi="Arial" w:cs="Arial"/>
          <w:color w:val="000000"/>
          <w:sz w:val="22"/>
          <w:szCs w:val="22"/>
          <w:lang w:eastAsia="en-GB"/>
        </w:rPr>
      </w:pPr>
      <w:r w:rsidRPr="00C207D8">
        <w:rPr>
          <w:rFonts w:ascii="Arial" w:hAnsi="Arial" w:cs="Arial"/>
          <w:color w:val="000000"/>
          <w:sz w:val="22"/>
          <w:szCs w:val="22"/>
          <w:lang w:eastAsia="en-GB"/>
        </w:rPr>
        <w:t>After all bids have been assessed following the process outli</w:t>
      </w:r>
      <w:r w:rsidR="000C0996" w:rsidRPr="00C207D8">
        <w:rPr>
          <w:rFonts w:ascii="Arial" w:hAnsi="Arial" w:cs="Arial"/>
          <w:color w:val="000000"/>
          <w:sz w:val="22"/>
          <w:szCs w:val="22"/>
          <w:lang w:eastAsia="en-GB"/>
        </w:rPr>
        <w:t>ned above, the highest scoring b</w:t>
      </w:r>
      <w:r w:rsidRPr="00C207D8">
        <w:rPr>
          <w:rFonts w:ascii="Arial" w:hAnsi="Arial" w:cs="Arial"/>
          <w:color w:val="000000"/>
          <w:sz w:val="22"/>
          <w:szCs w:val="22"/>
          <w:lang w:eastAsia="en-GB"/>
        </w:rPr>
        <w:t>idder will be recommended for the award</w:t>
      </w:r>
      <w:r w:rsidR="009D7664">
        <w:rPr>
          <w:rFonts w:ascii="Arial" w:hAnsi="Arial" w:cs="Arial"/>
          <w:color w:val="000000"/>
          <w:sz w:val="22"/>
          <w:szCs w:val="22"/>
          <w:lang w:eastAsia="en-GB"/>
        </w:rPr>
        <w:t>.</w:t>
      </w:r>
    </w:p>
    <w:p w14:paraId="4A18EF4A" w14:textId="77777777" w:rsidR="006F5F87" w:rsidRPr="00C207D8" w:rsidRDefault="006F5F87" w:rsidP="006F5F87">
      <w:pPr>
        <w:autoSpaceDE w:val="0"/>
        <w:autoSpaceDN w:val="0"/>
        <w:adjustRightInd w:val="0"/>
        <w:rPr>
          <w:rFonts w:ascii="Arial" w:hAnsi="Arial" w:cs="Arial"/>
          <w:color w:val="000000"/>
          <w:sz w:val="22"/>
          <w:szCs w:val="22"/>
          <w:lang w:eastAsia="en-GB"/>
        </w:rPr>
      </w:pPr>
    </w:p>
    <w:p w14:paraId="39A0C7EB" w14:textId="73D26B6E" w:rsidR="006F5F87" w:rsidRPr="00C207D8" w:rsidRDefault="006F5F87" w:rsidP="006F5F87">
      <w:pPr>
        <w:autoSpaceDE w:val="0"/>
        <w:autoSpaceDN w:val="0"/>
        <w:adjustRightInd w:val="0"/>
        <w:rPr>
          <w:rFonts w:ascii="Arial" w:hAnsi="Arial" w:cs="Arial"/>
          <w:color w:val="000000"/>
          <w:sz w:val="22"/>
          <w:szCs w:val="22"/>
          <w:lang w:eastAsia="en-GB"/>
        </w:rPr>
      </w:pPr>
      <w:r w:rsidRPr="00C207D8">
        <w:rPr>
          <w:rFonts w:ascii="Arial" w:hAnsi="Arial" w:cs="Arial"/>
          <w:color w:val="000000"/>
          <w:sz w:val="22"/>
          <w:szCs w:val="22"/>
          <w:lang w:eastAsia="en-GB"/>
        </w:rPr>
        <w:t>The Quality/</w:t>
      </w:r>
      <w:r w:rsidR="000C0996" w:rsidRPr="00C207D8">
        <w:rPr>
          <w:rFonts w:ascii="Arial" w:hAnsi="Arial" w:cs="Arial"/>
          <w:color w:val="000000"/>
          <w:sz w:val="22"/>
          <w:szCs w:val="22"/>
          <w:lang w:eastAsia="en-GB"/>
        </w:rPr>
        <w:t xml:space="preserve">Technical score and </w:t>
      </w:r>
      <w:r w:rsidRPr="00C207D8">
        <w:rPr>
          <w:rFonts w:ascii="Arial" w:hAnsi="Arial" w:cs="Arial"/>
          <w:color w:val="000000"/>
          <w:sz w:val="22"/>
          <w:szCs w:val="22"/>
          <w:lang w:eastAsia="en-GB"/>
        </w:rPr>
        <w:t>Price score will be combined t</w:t>
      </w:r>
      <w:r w:rsidR="000C0996" w:rsidRPr="00C207D8">
        <w:rPr>
          <w:rFonts w:ascii="Arial" w:hAnsi="Arial" w:cs="Arial"/>
          <w:color w:val="000000"/>
          <w:sz w:val="22"/>
          <w:szCs w:val="22"/>
          <w:lang w:eastAsia="en-GB"/>
        </w:rPr>
        <w:t>o produce final scores for all b</w:t>
      </w:r>
      <w:r w:rsidR="005950E8" w:rsidRPr="00C207D8">
        <w:rPr>
          <w:rFonts w:ascii="Arial" w:hAnsi="Arial" w:cs="Arial"/>
          <w:color w:val="000000"/>
          <w:sz w:val="22"/>
          <w:szCs w:val="22"/>
          <w:lang w:eastAsia="en-GB"/>
        </w:rPr>
        <w:t>idders that have first passed</w:t>
      </w:r>
      <w:r w:rsidRPr="00C207D8">
        <w:rPr>
          <w:rFonts w:ascii="Arial" w:hAnsi="Arial" w:cs="Arial"/>
          <w:color w:val="000000"/>
          <w:sz w:val="22"/>
          <w:szCs w:val="22"/>
          <w:lang w:eastAsia="en-GB"/>
        </w:rPr>
        <w:t xml:space="preserve"> the Quality/Technical threshold. </w:t>
      </w:r>
    </w:p>
    <w:p w14:paraId="68225AA2" w14:textId="77777777" w:rsidR="006F5F87" w:rsidRPr="00C207D8" w:rsidRDefault="006F5F87" w:rsidP="006F5F87">
      <w:pPr>
        <w:autoSpaceDE w:val="0"/>
        <w:autoSpaceDN w:val="0"/>
        <w:adjustRightInd w:val="0"/>
        <w:rPr>
          <w:rFonts w:ascii="Arial" w:hAnsi="Arial" w:cs="Arial"/>
          <w:color w:val="000000"/>
          <w:sz w:val="22"/>
          <w:szCs w:val="22"/>
          <w:lang w:eastAsia="en-GB"/>
        </w:rPr>
      </w:pPr>
    </w:p>
    <w:p w14:paraId="08FBF802" w14:textId="77777777" w:rsidR="006F5F87" w:rsidRPr="00C207D8" w:rsidRDefault="006F5F87" w:rsidP="006F5F87">
      <w:pPr>
        <w:autoSpaceDE w:val="0"/>
        <w:autoSpaceDN w:val="0"/>
        <w:adjustRightInd w:val="0"/>
        <w:rPr>
          <w:rFonts w:ascii="Arial" w:hAnsi="Arial" w:cs="Arial"/>
          <w:color w:val="000000"/>
          <w:sz w:val="22"/>
          <w:szCs w:val="22"/>
          <w:lang w:eastAsia="en-GB"/>
        </w:rPr>
      </w:pPr>
      <w:r w:rsidRPr="00C207D8">
        <w:rPr>
          <w:rFonts w:ascii="Arial" w:hAnsi="Arial" w:cs="Arial"/>
          <w:color w:val="000000"/>
          <w:sz w:val="22"/>
          <w:szCs w:val="22"/>
          <w:lang w:eastAsia="en-GB"/>
        </w:rPr>
        <w:t xml:space="preserve">The award of each Contract will then be subject to the internal approval processes and governance of WLWA. </w:t>
      </w:r>
    </w:p>
    <w:p w14:paraId="45662191" w14:textId="77777777" w:rsidR="006F5F87" w:rsidRDefault="006F5F87" w:rsidP="008D678B">
      <w:pPr>
        <w:tabs>
          <w:tab w:val="left" w:pos="1701"/>
        </w:tabs>
        <w:contextualSpacing/>
        <w:jc w:val="both"/>
        <w:rPr>
          <w:rFonts w:ascii="Arial" w:hAnsi="Arial" w:cs="Arial"/>
          <w:color w:val="000000"/>
          <w:sz w:val="22"/>
          <w:szCs w:val="22"/>
          <w:lang w:eastAsia="en-GB"/>
        </w:rPr>
      </w:pPr>
    </w:p>
    <w:p w14:paraId="6EA7DE3B" w14:textId="77777777" w:rsidR="00021AD7" w:rsidRDefault="00021AD7" w:rsidP="008D678B">
      <w:pPr>
        <w:tabs>
          <w:tab w:val="left" w:pos="1701"/>
        </w:tabs>
        <w:contextualSpacing/>
        <w:jc w:val="both"/>
        <w:rPr>
          <w:rFonts w:ascii="Arial" w:hAnsi="Arial" w:cs="Arial"/>
          <w:color w:val="000000"/>
          <w:sz w:val="22"/>
          <w:szCs w:val="22"/>
          <w:lang w:eastAsia="en-GB"/>
        </w:rPr>
      </w:pPr>
    </w:p>
    <w:p w14:paraId="3E5BFDAE" w14:textId="77777777" w:rsidR="00021AD7" w:rsidRDefault="00021AD7" w:rsidP="008D678B">
      <w:pPr>
        <w:tabs>
          <w:tab w:val="left" w:pos="1701"/>
        </w:tabs>
        <w:contextualSpacing/>
        <w:jc w:val="both"/>
        <w:rPr>
          <w:rFonts w:ascii="Arial" w:hAnsi="Arial" w:cs="Arial"/>
          <w:color w:val="000000"/>
          <w:sz w:val="22"/>
          <w:szCs w:val="22"/>
          <w:lang w:eastAsia="en-GB"/>
        </w:rPr>
      </w:pPr>
    </w:p>
    <w:p w14:paraId="4EC1F7B7" w14:textId="77777777" w:rsidR="00021AD7" w:rsidRDefault="00021AD7" w:rsidP="008D678B">
      <w:pPr>
        <w:tabs>
          <w:tab w:val="left" w:pos="1701"/>
        </w:tabs>
        <w:contextualSpacing/>
        <w:jc w:val="both"/>
        <w:rPr>
          <w:rFonts w:ascii="Arial" w:hAnsi="Arial" w:cs="Arial"/>
          <w:color w:val="000000"/>
          <w:sz w:val="22"/>
          <w:szCs w:val="22"/>
          <w:lang w:eastAsia="en-GB"/>
        </w:rPr>
      </w:pPr>
    </w:p>
    <w:p w14:paraId="07597E65" w14:textId="77777777" w:rsidR="00B465CC" w:rsidRDefault="00B465CC" w:rsidP="008D678B">
      <w:pPr>
        <w:tabs>
          <w:tab w:val="left" w:pos="1701"/>
        </w:tabs>
        <w:contextualSpacing/>
        <w:jc w:val="both"/>
        <w:rPr>
          <w:rFonts w:ascii="Arial" w:hAnsi="Arial" w:cs="Arial"/>
          <w:color w:val="000000"/>
          <w:sz w:val="22"/>
          <w:szCs w:val="22"/>
          <w:lang w:eastAsia="en-GB"/>
        </w:rPr>
      </w:pPr>
    </w:p>
    <w:p w14:paraId="5BB05433" w14:textId="77777777" w:rsidR="00B465CC" w:rsidRDefault="00B465CC" w:rsidP="008D678B">
      <w:pPr>
        <w:tabs>
          <w:tab w:val="left" w:pos="1701"/>
        </w:tabs>
        <w:contextualSpacing/>
        <w:jc w:val="both"/>
        <w:rPr>
          <w:rFonts w:ascii="Arial" w:hAnsi="Arial" w:cs="Arial"/>
          <w:color w:val="000000"/>
          <w:sz w:val="22"/>
          <w:szCs w:val="22"/>
          <w:lang w:eastAsia="en-GB"/>
        </w:rPr>
      </w:pPr>
    </w:p>
    <w:p w14:paraId="1E09A60A" w14:textId="77777777" w:rsidR="008D678B" w:rsidRDefault="008D678B" w:rsidP="008D678B">
      <w:pPr>
        <w:tabs>
          <w:tab w:val="left" w:pos="1701"/>
        </w:tabs>
        <w:contextualSpacing/>
        <w:jc w:val="both"/>
        <w:rPr>
          <w:rFonts w:ascii="Arial" w:hAnsi="Arial" w:cs="Arial"/>
          <w:b/>
          <w:sz w:val="22"/>
          <w:szCs w:val="22"/>
        </w:rPr>
      </w:pPr>
    </w:p>
    <w:p w14:paraId="36445C77" w14:textId="77777777" w:rsidR="009D7664" w:rsidRPr="00C207D8" w:rsidRDefault="009D7664" w:rsidP="008D678B">
      <w:pPr>
        <w:tabs>
          <w:tab w:val="left" w:pos="1701"/>
        </w:tabs>
        <w:contextualSpacing/>
        <w:jc w:val="both"/>
        <w:rPr>
          <w:rFonts w:ascii="Arial" w:hAnsi="Arial" w:cs="Arial"/>
          <w:b/>
          <w:sz w:val="22"/>
          <w:szCs w:val="22"/>
        </w:rPr>
      </w:pPr>
    </w:p>
    <w:p w14:paraId="73337E1C" w14:textId="68C3CF6A" w:rsidR="00114894" w:rsidRPr="00C207D8" w:rsidRDefault="008A0FA2" w:rsidP="00114894">
      <w:pPr>
        <w:pStyle w:val="Heading2"/>
        <w:keepLines/>
        <w:numPr>
          <w:ilvl w:val="1"/>
          <w:numId w:val="0"/>
        </w:numPr>
        <w:spacing w:before="40" w:line="259" w:lineRule="auto"/>
        <w:ind w:left="576" w:hanging="576"/>
        <w:jc w:val="left"/>
        <w:rPr>
          <w:b w:val="0"/>
          <w:color w:val="0070C0"/>
          <w:sz w:val="26"/>
          <w:szCs w:val="26"/>
          <w:lang w:eastAsia="en-GB"/>
        </w:rPr>
      </w:pPr>
      <w:bookmarkStart w:id="186" w:name="_Toc23253222"/>
      <w:bookmarkStart w:id="187" w:name="_Toc95491427"/>
      <w:r w:rsidRPr="00C207D8">
        <w:rPr>
          <w:b w:val="0"/>
          <w:color w:val="0070C0"/>
          <w:sz w:val="26"/>
          <w:szCs w:val="26"/>
          <w:lang w:eastAsia="en-GB"/>
        </w:rPr>
        <w:lastRenderedPageBreak/>
        <w:t>7</w:t>
      </w:r>
      <w:r w:rsidR="00BC0B24" w:rsidRPr="00C207D8">
        <w:rPr>
          <w:b w:val="0"/>
          <w:color w:val="0070C0"/>
          <w:sz w:val="26"/>
          <w:szCs w:val="26"/>
          <w:lang w:eastAsia="en-GB"/>
        </w:rPr>
        <w:t>.8</w:t>
      </w:r>
      <w:r w:rsidR="000C0996" w:rsidRPr="00C207D8">
        <w:rPr>
          <w:b w:val="0"/>
          <w:color w:val="0070C0"/>
          <w:sz w:val="26"/>
          <w:szCs w:val="26"/>
          <w:lang w:eastAsia="en-GB"/>
        </w:rPr>
        <w:t xml:space="preserve"> </w:t>
      </w:r>
      <w:r w:rsidR="00040AB8" w:rsidRPr="00C207D8">
        <w:rPr>
          <w:b w:val="0"/>
          <w:color w:val="0070C0"/>
          <w:sz w:val="26"/>
          <w:szCs w:val="26"/>
          <w:lang w:eastAsia="en-GB"/>
        </w:rPr>
        <w:t>Evaluation Questions</w:t>
      </w:r>
      <w:bookmarkEnd w:id="186"/>
      <w:r w:rsidR="00114894" w:rsidRPr="00C207D8">
        <w:rPr>
          <w:b w:val="0"/>
          <w:color w:val="0070C0"/>
          <w:sz w:val="26"/>
          <w:szCs w:val="26"/>
          <w:lang w:eastAsia="en-GB"/>
        </w:rPr>
        <w:t xml:space="preserve"> </w:t>
      </w:r>
      <w:bookmarkEnd w:id="187"/>
    </w:p>
    <w:p w14:paraId="747A0C61" w14:textId="77777777" w:rsidR="00C459AD" w:rsidRPr="00C207D8" w:rsidRDefault="00C459AD" w:rsidP="00040AB8">
      <w:pPr>
        <w:rPr>
          <w:rFonts w:ascii="Arial" w:hAnsi="Arial" w:cs="Arial"/>
        </w:rPr>
      </w:pPr>
    </w:p>
    <w:tbl>
      <w:tblPr>
        <w:tblW w:w="9353"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8073"/>
        <w:gridCol w:w="1280"/>
      </w:tblGrid>
      <w:tr w:rsidR="00040AB8" w:rsidRPr="00C207D8" w14:paraId="6A86F7D0" w14:textId="77777777" w:rsidTr="0033514E">
        <w:trPr>
          <w:trHeight w:val="415"/>
          <w:tblHeader/>
        </w:trPr>
        <w:tc>
          <w:tcPr>
            <w:tcW w:w="8219" w:type="dxa"/>
            <w:shd w:val="clear" w:color="auto" w:fill="D9D9D9"/>
            <w:vAlign w:val="center"/>
          </w:tcPr>
          <w:p w14:paraId="0939D8C8" w14:textId="77777777" w:rsidR="00040AB8" w:rsidRPr="00C207D8" w:rsidRDefault="00040AB8" w:rsidP="001E199F">
            <w:pPr>
              <w:rPr>
                <w:rFonts w:ascii="Arial" w:hAnsi="Arial" w:cs="Arial"/>
                <w:b/>
                <w:sz w:val="22"/>
                <w:szCs w:val="22"/>
              </w:rPr>
            </w:pPr>
            <w:bookmarkStart w:id="188" w:name="_Toc3299805"/>
            <w:bookmarkStart w:id="189" w:name="_Toc3299890"/>
            <w:bookmarkStart w:id="190" w:name="_Toc4144030"/>
            <w:bookmarkStart w:id="191" w:name="_Toc3299806"/>
            <w:bookmarkStart w:id="192" w:name="_Toc3299891"/>
            <w:bookmarkStart w:id="193" w:name="_Toc4144031"/>
            <w:bookmarkStart w:id="194" w:name="_Toc3299807"/>
            <w:bookmarkStart w:id="195" w:name="_Toc3299892"/>
            <w:bookmarkStart w:id="196" w:name="_Toc4144032"/>
            <w:bookmarkStart w:id="197" w:name="_Toc3299808"/>
            <w:bookmarkStart w:id="198" w:name="_Toc3299893"/>
            <w:bookmarkStart w:id="199" w:name="_Toc4144033"/>
            <w:bookmarkEnd w:id="188"/>
            <w:bookmarkEnd w:id="189"/>
            <w:bookmarkEnd w:id="190"/>
            <w:bookmarkEnd w:id="191"/>
            <w:bookmarkEnd w:id="192"/>
            <w:bookmarkEnd w:id="193"/>
            <w:bookmarkEnd w:id="194"/>
            <w:bookmarkEnd w:id="195"/>
            <w:bookmarkEnd w:id="196"/>
            <w:bookmarkEnd w:id="197"/>
            <w:bookmarkEnd w:id="198"/>
            <w:bookmarkEnd w:id="199"/>
            <w:r w:rsidRPr="00C207D8">
              <w:rPr>
                <w:rFonts w:ascii="Arial" w:hAnsi="Arial" w:cs="Arial"/>
                <w:b/>
                <w:sz w:val="22"/>
                <w:szCs w:val="22"/>
              </w:rPr>
              <w:t>Method Statement – Quality/Technical</w:t>
            </w:r>
          </w:p>
        </w:tc>
        <w:tc>
          <w:tcPr>
            <w:tcW w:w="1134" w:type="dxa"/>
            <w:shd w:val="clear" w:color="auto" w:fill="D9D9D9"/>
            <w:vAlign w:val="center"/>
          </w:tcPr>
          <w:p w14:paraId="0B3E27BB" w14:textId="77777777" w:rsidR="00040AB8" w:rsidRPr="00C207D8" w:rsidRDefault="00040AB8" w:rsidP="001E199F">
            <w:pPr>
              <w:rPr>
                <w:rFonts w:ascii="Arial" w:hAnsi="Arial" w:cs="Arial"/>
                <w:b/>
                <w:sz w:val="22"/>
                <w:szCs w:val="22"/>
              </w:rPr>
            </w:pPr>
            <w:r w:rsidRPr="00C207D8">
              <w:rPr>
                <w:rFonts w:ascii="Arial" w:hAnsi="Arial" w:cs="Arial"/>
                <w:b/>
                <w:sz w:val="22"/>
                <w:szCs w:val="22"/>
              </w:rPr>
              <w:t>Weighting</w:t>
            </w:r>
          </w:p>
        </w:tc>
      </w:tr>
      <w:tr w:rsidR="00B65F83" w:rsidRPr="00C207D8" w14:paraId="33CE36FB" w14:textId="77777777" w:rsidTr="0033514E">
        <w:tc>
          <w:tcPr>
            <w:tcW w:w="8219" w:type="dxa"/>
            <w:shd w:val="clear" w:color="auto" w:fill="auto"/>
          </w:tcPr>
          <w:p w14:paraId="56DDE052" w14:textId="77777777" w:rsidR="000C0996" w:rsidRPr="00C207D8" w:rsidRDefault="000C0996" w:rsidP="00B65F83">
            <w:pPr>
              <w:spacing w:before="60" w:after="60" w:line="276" w:lineRule="auto"/>
              <w:jc w:val="both"/>
              <w:rPr>
                <w:rFonts w:ascii="Arial" w:eastAsia="Arial Bold" w:hAnsi="Arial" w:cs="Arial"/>
                <w:b/>
                <w:u w:color="FF0000"/>
              </w:rPr>
            </w:pPr>
          </w:p>
          <w:p w14:paraId="18F38A00" w14:textId="0CEF6D52" w:rsidR="00B65F83" w:rsidRPr="00C207D8" w:rsidRDefault="00426415" w:rsidP="00AC4035">
            <w:pPr>
              <w:spacing w:before="60" w:after="60" w:line="276" w:lineRule="auto"/>
              <w:jc w:val="both"/>
              <w:rPr>
                <w:rFonts w:ascii="Arial" w:hAnsi="Arial" w:cs="Arial"/>
                <w:b/>
              </w:rPr>
            </w:pPr>
            <w:r w:rsidRPr="00C207D8">
              <w:rPr>
                <w:rFonts w:ascii="Arial" w:eastAsia="Arial Bold" w:hAnsi="Arial" w:cs="Arial"/>
                <w:b/>
                <w:u w:color="FF0000"/>
              </w:rPr>
              <w:t>Bidders m</w:t>
            </w:r>
            <w:r w:rsidR="00B65F83" w:rsidRPr="00C207D8">
              <w:rPr>
                <w:rFonts w:ascii="Arial" w:eastAsia="Arial Bold" w:hAnsi="Arial" w:cs="Arial"/>
                <w:b/>
                <w:u w:color="FF0000"/>
              </w:rPr>
              <w:t xml:space="preserve">ust </w:t>
            </w:r>
            <w:r w:rsidRPr="00C207D8">
              <w:rPr>
                <w:rFonts w:ascii="Arial" w:eastAsia="Arial Bold" w:hAnsi="Arial" w:cs="Arial"/>
                <w:b/>
                <w:u w:color="FF0000"/>
              </w:rPr>
              <w:t>indicate if they are able</w:t>
            </w:r>
            <w:r w:rsidR="00B65F83" w:rsidRPr="00C207D8">
              <w:rPr>
                <w:rFonts w:ascii="Arial" w:eastAsia="Arial Bold" w:hAnsi="Arial" w:cs="Arial"/>
                <w:b/>
                <w:u w:color="FF0000"/>
              </w:rPr>
              <w:t xml:space="preserve"> to meet the </w:t>
            </w:r>
            <w:r w:rsidR="008D6242" w:rsidRPr="00E057C4">
              <w:rPr>
                <w:rFonts w:ascii="Arial" w:eastAsia="Arial Bold" w:hAnsi="Arial" w:cs="Arial"/>
                <w:b/>
                <w:color w:val="FF0000"/>
                <w:u w:color="FF0000"/>
              </w:rPr>
              <w:t>Monday</w:t>
            </w:r>
            <w:r w:rsidR="00275F45" w:rsidRPr="00E057C4">
              <w:rPr>
                <w:rFonts w:ascii="Arial" w:eastAsia="Arial Bold" w:hAnsi="Arial" w:cs="Arial"/>
                <w:b/>
                <w:color w:val="FF0000"/>
                <w:u w:color="FF0000"/>
              </w:rPr>
              <w:t xml:space="preserve"> 2</w:t>
            </w:r>
            <w:r w:rsidR="008D6242" w:rsidRPr="00E057C4">
              <w:rPr>
                <w:rFonts w:ascii="Arial" w:eastAsia="Arial Bold" w:hAnsi="Arial" w:cs="Arial"/>
                <w:b/>
                <w:color w:val="FF0000"/>
                <w:u w:color="FF0000"/>
              </w:rPr>
              <w:t>1st</w:t>
            </w:r>
            <w:r w:rsidR="00275F45" w:rsidRPr="00E057C4">
              <w:rPr>
                <w:rFonts w:ascii="Arial" w:eastAsia="Arial Bold" w:hAnsi="Arial" w:cs="Arial"/>
                <w:b/>
                <w:color w:val="FF0000"/>
                <w:u w:color="FF0000"/>
              </w:rPr>
              <w:t xml:space="preserve"> </w:t>
            </w:r>
            <w:r w:rsidR="008D6242" w:rsidRPr="00E057C4">
              <w:rPr>
                <w:rFonts w:ascii="Arial" w:eastAsia="Arial Bold" w:hAnsi="Arial" w:cs="Arial"/>
                <w:b/>
                <w:color w:val="FF0000"/>
                <w:u w:color="FF0000"/>
              </w:rPr>
              <w:t xml:space="preserve">April </w:t>
            </w:r>
            <w:r w:rsidR="00275F45" w:rsidRPr="00E057C4">
              <w:rPr>
                <w:rFonts w:ascii="Arial" w:eastAsia="Arial Bold" w:hAnsi="Arial" w:cs="Arial"/>
                <w:b/>
                <w:color w:val="FF0000"/>
                <w:u w:color="FF0000"/>
              </w:rPr>
              <w:t xml:space="preserve"> </w:t>
            </w:r>
            <w:r w:rsidR="00AC4035" w:rsidRPr="00E057C4">
              <w:rPr>
                <w:rFonts w:ascii="Arial" w:eastAsia="Arial Bold" w:hAnsi="Arial" w:cs="Arial"/>
                <w:b/>
                <w:color w:val="FF0000"/>
                <w:u w:color="FF0000"/>
              </w:rPr>
              <w:t>202</w:t>
            </w:r>
            <w:r w:rsidR="00BD2B81" w:rsidRPr="00E057C4">
              <w:rPr>
                <w:rFonts w:ascii="Arial" w:eastAsia="Arial Bold" w:hAnsi="Arial" w:cs="Arial"/>
                <w:b/>
                <w:color w:val="FF0000"/>
                <w:u w:color="FF0000"/>
              </w:rPr>
              <w:t>5</w:t>
            </w:r>
            <w:r w:rsidR="00B65F83" w:rsidRPr="00C207D8">
              <w:rPr>
                <w:rFonts w:ascii="Arial" w:eastAsia="Arial Bold" w:hAnsi="Arial" w:cs="Arial"/>
                <w:b/>
                <w:u w:color="FF0000"/>
              </w:rPr>
              <w:t xml:space="preserve"> start date</w:t>
            </w:r>
          </w:p>
        </w:tc>
        <w:tc>
          <w:tcPr>
            <w:tcW w:w="1134" w:type="dxa"/>
            <w:shd w:val="clear" w:color="auto" w:fill="auto"/>
            <w:vAlign w:val="center"/>
          </w:tcPr>
          <w:p w14:paraId="5201DE2B" w14:textId="77777777" w:rsidR="000C0996" w:rsidRPr="00C207D8" w:rsidRDefault="000C0996" w:rsidP="001E199F">
            <w:pPr>
              <w:jc w:val="center"/>
              <w:rPr>
                <w:rFonts w:ascii="Arial" w:hAnsi="Arial" w:cs="Arial"/>
                <w:b/>
              </w:rPr>
            </w:pPr>
          </w:p>
          <w:p w14:paraId="2CB4EBFE" w14:textId="77777777" w:rsidR="00B65F83" w:rsidRPr="00C207D8" w:rsidRDefault="00B65F83" w:rsidP="001E199F">
            <w:pPr>
              <w:jc w:val="center"/>
              <w:rPr>
                <w:rFonts w:ascii="Arial" w:hAnsi="Arial" w:cs="Arial"/>
                <w:b/>
              </w:rPr>
            </w:pPr>
            <w:r w:rsidRPr="00C207D8">
              <w:rPr>
                <w:rFonts w:ascii="Arial" w:hAnsi="Arial" w:cs="Arial"/>
                <w:b/>
              </w:rPr>
              <w:t>Pass</w:t>
            </w:r>
            <w:r w:rsidR="00E24571" w:rsidRPr="00C207D8">
              <w:rPr>
                <w:rFonts w:ascii="Arial" w:hAnsi="Arial" w:cs="Arial"/>
                <w:b/>
              </w:rPr>
              <w:t xml:space="preserve"> </w:t>
            </w:r>
            <w:r w:rsidRPr="00C207D8">
              <w:rPr>
                <w:rFonts w:ascii="Arial" w:hAnsi="Arial" w:cs="Arial"/>
                <w:b/>
              </w:rPr>
              <w:t>/</w:t>
            </w:r>
            <w:r w:rsidR="00E24571" w:rsidRPr="00C207D8">
              <w:rPr>
                <w:rFonts w:ascii="Arial" w:hAnsi="Arial" w:cs="Arial"/>
                <w:b/>
              </w:rPr>
              <w:t xml:space="preserve"> </w:t>
            </w:r>
            <w:r w:rsidRPr="00C207D8">
              <w:rPr>
                <w:rFonts w:ascii="Arial" w:hAnsi="Arial" w:cs="Arial"/>
                <w:b/>
              </w:rPr>
              <w:t>Fail</w:t>
            </w:r>
          </w:p>
        </w:tc>
      </w:tr>
      <w:tr w:rsidR="003C46A3" w:rsidRPr="00C207D8" w14:paraId="4515E90F" w14:textId="77777777" w:rsidTr="003C46A3">
        <w:trPr>
          <w:trHeight w:val="1340"/>
        </w:trPr>
        <w:tc>
          <w:tcPr>
            <w:tcW w:w="8219" w:type="dxa"/>
            <w:shd w:val="clear" w:color="auto" w:fill="auto"/>
          </w:tcPr>
          <w:p w14:paraId="38F37147" w14:textId="77777777" w:rsidR="00225A2E" w:rsidRPr="00225A2E" w:rsidRDefault="00225A2E" w:rsidP="00225A2E">
            <w:pPr>
              <w:rPr>
                <w:rFonts w:ascii="Arial" w:hAnsi="Arial" w:cs="Arial"/>
                <w:b/>
              </w:rPr>
            </w:pPr>
            <w:r w:rsidRPr="00225A2E">
              <w:rPr>
                <w:rFonts w:ascii="Arial" w:hAnsi="Arial" w:cs="Arial"/>
                <w:b/>
              </w:rPr>
              <w:t xml:space="preserve">Bidders </w:t>
            </w:r>
            <w:r w:rsidRPr="00225A2E">
              <w:rPr>
                <w:rFonts w:ascii="Arial" w:eastAsia="Arial" w:hAnsi="Arial" w:cs="Arial"/>
                <w:b/>
              </w:rPr>
              <w:t>Insurances</w:t>
            </w:r>
          </w:p>
          <w:p w14:paraId="6E4D854F" w14:textId="77777777" w:rsidR="00225A2E" w:rsidRPr="00225A2E" w:rsidRDefault="00225A2E" w:rsidP="00225A2E">
            <w:pPr>
              <w:rPr>
                <w:rFonts w:ascii="Arial" w:hAnsi="Arial" w:cs="Arial"/>
                <w:b/>
              </w:rPr>
            </w:pPr>
          </w:p>
          <w:p w14:paraId="2F0023B5" w14:textId="77777777" w:rsidR="00225A2E" w:rsidRPr="00225A2E" w:rsidRDefault="00225A2E" w:rsidP="00225A2E">
            <w:pPr>
              <w:rPr>
                <w:rFonts w:ascii="Arial" w:hAnsi="Arial" w:cs="Arial"/>
                <w:b/>
              </w:rPr>
            </w:pPr>
            <w:r w:rsidRPr="00225A2E">
              <w:rPr>
                <w:rFonts w:ascii="Arial" w:eastAsia="Arial" w:hAnsi="Arial" w:cs="Arial"/>
                <w:b/>
              </w:rPr>
              <w:t xml:space="preserve">It is a requirement of this contract that the supplier holds, or can commit to obtaining, before the commencement of any subsequently awarded contract, the types and levels of insurance indicated below: </w:t>
            </w:r>
          </w:p>
          <w:p w14:paraId="3366A1E8" w14:textId="77777777" w:rsidR="00225A2E" w:rsidRPr="00225A2E" w:rsidRDefault="00225A2E" w:rsidP="00225A2E">
            <w:pPr>
              <w:rPr>
                <w:rFonts w:ascii="Arial" w:hAnsi="Arial" w:cs="Arial"/>
                <w:b/>
              </w:rPr>
            </w:pPr>
            <w:r w:rsidRPr="00225A2E">
              <w:rPr>
                <w:rFonts w:ascii="Arial" w:eastAsia="Arial" w:hAnsi="Arial" w:cs="Arial"/>
                <w:b/>
              </w:rPr>
              <w:t xml:space="preserve"> </w:t>
            </w:r>
          </w:p>
          <w:p w14:paraId="035E223E" w14:textId="77777777" w:rsidR="00225A2E" w:rsidRPr="00225A2E" w:rsidRDefault="00225A2E" w:rsidP="00225A2E">
            <w:pPr>
              <w:rPr>
                <w:rFonts w:ascii="Arial" w:hAnsi="Arial" w:cs="Arial"/>
                <w:b/>
              </w:rPr>
            </w:pPr>
            <w:r w:rsidRPr="00225A2E">
              <w:rPr>
                <w:rFonts w:ascii="Arial" w:eastAsia="Arial" w:hAnsi="Arial" w:cs="Arial"/>
                <w:b/>
              </w:rPr>
              <w:t>Public Liability Insurance £2m</w:t>
            </w:r>
          </w:p>
          <w:p w14:paraId="4D5459A6" w14:textId="77777777" w:rsidR="00225A2E" w:rsidRPr="00225A2E" w:rsidRDefault="00225A2E" w:rsidP="00225A2E">
            <w:pPr>
              <w:rPr>
                <w:rFonts w:ascii="Arial" w:hAnsi="Arial" w:cs="Arial"/>
                <w:b/>
              </w:rPr>
            </w:pPr>
            <w:r w:rsidRPr="00225A2E">
              <w:rPr>
                <w:rFonts w:ascii="Arial" w:eastAsia="Arial" w:hAnsi="Arial" w:cs="Arial"/>
                <w:b/>
              </w:rPr>
              <w:t xml:space="preserve"> </w:t>
            </w:r>
          </w:p>
          <w:p w14:paraId="380006D4" w14:textId="77777777" w:rsidR="00225A2E" w:rsidRPr="00225A2E" w:rsidRDefault="00225A2E" w:rsidP="00225A2E">
            <w:pPr>
              <w:rPr>
                <w:rFonts w:ascii="Arial" w:hAnsi="Arial" w:cs="Arial"/>
                <w:b/>
              </w:rPr>
            </w:pPr>
            <w:r w:rsidRPr="00225A2E">
              <w:rPr>
                <w:rFonts w:ascii="Arial" w:eastAsia="Arial" w:hAnsi="Arial" w:cs="Arial"/>
                <w:b/>
              </w:rPr>
              <w:t>Professional Indemnity Insurance £5m</w:t>
            </w:r>
          </w:p>
          <w:p w14:paraId="7412BE77" w14:textId="77777777" w:rsidR="00225A2E" w:rsidRPr="00225A2E" w:rsidRDefault="00225A2E" w:rsidP="00225A2E">
            <w:pPr>
              <w:rPr>
                <w:rFonts w:ascii="Arial" w:eastAsia="Arial" w:hAnsi="Arial" w:cs="Arial"/>
                <w:b/>
              </w:rPr>
            </w:pPr>
          </w:p>
          <w:p w14:paraId="4E7B66E3" w14:textId="0E21D810" w:rsidR="003C46A3" w:rsidRPr="00C207D8" w:rsidRDefault="00225A2E" w:rsidP="00225A2E">
            <w:pPr>
              <w:spacing w:before="60" w:after="60" w:line="276" w:lineRule="auto"/>
              <w:jc w:val="both"/>
              <w:rPr>
                <w:rFonts w:ascii="Arial" w:eastAsia="Arial Bold" w:hAnsi="Arial" w:cs="Arial"/>
                <w:b/>
                <w:u w:color="FF0000"/>
              </w:rPr>
            </w:pPr>
            <w:r w:rsidRPr="00225A2E">
              <w:rPr>
                <w:rFonts w:ascii="Arial" w:hAnsi="Arial" w:cs="Arial"/>
                <w:b/>
              </w:rPr>
              <w:t>Employers liability Insurance £10m</w:t>
            </w:r>
          </w:p>
        </w:tc>
        <w:tc>
          <w:tcPr>
            <w:tcW w:w="1134" w:type="dxa"/>
            <w:shd w:val="clear" w:color="auto" w:fill="auto"/>
            <w:vAlign w:val="center"/>
          </w:tcPr>
          <w:p w14:paraId="6F26F871" w14:textId="7CA9A157" w:rsidR="003C46A3" w:rsidRPr="00C207D8" w:rsidRDefault="00225A2E" w:rsidP="001E199F">
            <w:pPr>
              <w:jc w:val="center"/>
              <w:rPr>
                <w:rFonts w:ascii="Arial" w:hAnsi="Arial" w:cs="Arial"/>
                <w:b/>
              </w:rPr>
            </w:pPr>
            <w:r w:rsidRPr="00C207D8">
              <w:rPr>
                <w:rFonts w:ascii="Arial" w:hAnsi="Arial" w:cs="Arial"/>
                <w:b/>
              </w:rPr>
              <w:t>Pass / Fail</w:t>
            </w:r>
          </w:p>
        </w:tc>
      </w:tr>
      <w:tr w:rsidR="00040AB8" w:rsidRPr="00C207D8" w14:paraId="7ACE91EE" w14:textId="77777777" w:rsidTr="0033514E">
        <w:tc>
          <w:tcPr>
            <w:tcW w:w="8219" w:type="dxa"/>
            <w:shd w:val="clear" w:color="auto" w:fill="auto"/>
          </w:tcPr>
          <w:p w14:paraId="5975D343" w14:textId="77777777" w:rsidR="00755FD2" w:rsidRDefault="00040AB8" w:rsidP="0058661C">
            <w:pPr>
              <w:pStyle w:val="Default"/>
              <w:rPr>
                <w:sz w:val="22"/>
                <w:szCs w:val="22"/>
              </w:rPr>
            </w:pPr>
            <w:r w:rsidRPr="0033514E">
              <w:rPr>
                <w:b/>
                <w:bCs/>
              </w:rPr>
              <w:t>Method Statement 1 –</w:t>
            </w:r>
            <w:r w:rsidR="00E60630">
              <w:rPr>
                <w:sz w:val="22"/>
                <w:szCs w:val="22"/>
              </w:rPr>
              <w:t xml:space="preserve"> </w:t>
            </w:r>
            <w:r w:rsidR="00755FD2" w:rsidRPr="0033514E">
              <w:rPr>
                <w:b/>
                <w:bCs/>
                <w:sz w:val="22"/>
                <w:szCs w:val="22"/>
              </w:rPr>
              <w:t>Understanding H&amp;S in a Waste Management Environment.</w:t>
            </w:r>
            <w:r w:rsidR="00755FD2">
              <w:rPr>
                <w:sz w:val="22"/>
                <w:szCs w:val="22"/>
              </w:rPr>
              <w:t xml:space="preserve"> </w:t>
            </w:r>
          </w:p>
          <w:p w14:paraId="736A0217" w14:textId="77777777" w:rsidR="00755FD2" w:rsidRDefault="00755FD2" w:rsidP="0058661C">
            <w:pPr>
              <w:pStyle w:val="Default"/>
              <w:rPr>
                <w:sz w:val="22"/>
                <w:szCs w:val="22"/>
              </w:rPr>
            </w:pPr>
          </w:p>
          <w:p w14:paraId="527B6EFE" w14:textId="77777777" w:rsidR="007A03ED" w:rsidRDefault="00755FD2" w:rsidP="0058661C">
            <w:pPr>
              <w:pStyle w:val="Default"/>
              <w:rPr>
                <w:sz w:val="22"/>
                <w:szCs w:val="22"/>
              </w:rPr>
            </w:pPr>
            <w:r>
              <w:rPr>
                <w:sz w:val="22"/>
                <w:szCs w:val="22"/>
              </w:rPr>
              <w:t xml:space="preserve">Bidders are required to demonstrate </w:t>
            </w:r>
            <w:r w:rsidR="00226B70">
              <w:rPr>
                <w:sz w:val="22"/>
                <w:szCs w:val="22"/>
              </w:rPr>
              <w:t xml:space="preserve">their understanding of </w:t>
            </w:r>
            <w:r w:rsidR="00734555">
              <w:rPr>
                <w:sz w:val="22"/>
                <w:szCs w:val="22"/>
              </w:rPr>
              <w:t>Health &amp; Safety within a Wast Management</w:t>
            </w:r>
            <w:r w:rsidR="00AC1057">
              <w:rPr>
                <w:sz w:val="22"/>
                <w:szCs w:val="22"/>
              </w:rPr>
              <w:t xml:space="preserve"> environment. As a minimum response, bidders must demonstrate</w:t>
            </w:r>
            <w:r w:rsidR="007A03ED">
              <w:rPr>
                <w:sz w:val="22"/>
                <w:szCs w:val="22"/>
              </w:rPr>
              <w:t xml:space="preserve"> the following:</w:t>
            </w:r>
          </w:p>
          <w:p w14:paraId="7B186738" w14:textId="77777777" w:rsidR="007A03ED" w:rsidRDefault="007A03ED" w:rsidP="0058661C">
            <w:pPr>
              <w:pStyle w:val="Default"/>
              <w:rPr>
                <w:sz w:val="22"/>
                <w:szCs w:val="22"/>
              </w:rPr>
            </w:pPr>
          </w:p>
          <w:p w14:paraId="2401EF86" w14:textId="77777777" w:rsidR="005372A8" w:rsidRDefault="007A03ED" w:rsidP="007A03ED">
            <w:pPr>
              <w:pStyle w:val="Default"/>
              <w:numPr>
                <w:ilvl w:val="0"/>
                <w:numId w:val="38"/>
              </w:numPr>
              <w:rPr>
                <w:sz w:val="22"/>
                <w:szCs w:val="22"/>
              </w:rPr>
            </w:pPr>
            <w:r>
              <w:rPr>
                <w:sz w:val="22"/>
                <w:szCs w:val="22"/>
              </w:rPr>
              <w:t xml:space="preserve">Description and types of waste services </w:t>
            </w:r>
            <w:r w:rsidR="005372A8">
              <w:rPr>
                <w:sz w:val="22"/>
                <w:szCs w:val="22"/>
              </w:rPr>
              <w:t>the bidder has worked with and how this will benefit WLWA.</w:t>
            </w:r>
          </w:p>
          <w:p w14:paraId="5FA6A2F9" w14:textId="77777777" w:rsidR="00454849" w:rsidRDefault="005372A8" w:rsidP="007A03ED">
            <w:pPr>
              <w:pStyle w:val="Default"/>
              <w:numPr>
                <w:ilvl w:val="0"/>
                <w:numId w:val="38"/>
              </w:numPr>
              <w:rPr>
                <w:sz w:val="22"/>
                <w:szCs w:val="22"/>
              </w:rPr>
            </w:pPr>
            <w:r>
              <w:rPr>
                <w:sz w:val="22"/>
                <w:szCs w:val="22"/>
              </w:rPr>
              <w:t>Examples of health and safety projects undertaken</w:t>
            </w:r>
            <w:r w:rsidR="00691671">
              <w:rPr>
                <w:sz w:val="22"/>
                <w:szCs w:val="22"/>
              </w:rPr>
              <w:t xml:space="preserve">, including any specific challenges faced and how they were addressed </w:t>
            </w:r>
          </w:p>
          <w:p w14:paraId="4D545379" w14:textId="1F4A58E0" w:rsidR="009910DE" w:rsidRDefault="00454849" w:rsidP="009910DE">
            <w:pPr>
              <w:pStyle w:val="Default"/>
              <w:numPr>
                <w:ilvl w:val="0"/>
                <w:numId w:val="38"/>
              </w:numPr>
              <w:rPr>
                <w:sz w:val="22"/>
                <w:szCs w:val="22"/>
              </w:rPr>
            </w:pPr>
            <w:r>
              <w:rPr>
                <w:sz w:val="22"/>
                <w:szCs w:val="22"/>
              </w:rPr>
              <w:t>List of certifications and accreditations relevant to waste management and H&amp;S (ISO 4001, etc…)</w:t>
            </w:r>
          </w:p>
          <w:p w14:paraId="6410BF5E" w14:textId="77777777" w:rsidR="009910DE" w:rsidRDefault="009910DE" w:rsidP="009910DE">
            <w:pPr>
              <w:pStyle w:val="Default"/>
              <w:rPr>
                <w:sz w:val="22"/>
                <w:szCs w:val="22"/>
              </w:rPr>
            </w:pPr>
          </w:p>
          <w:p w14:paraId="5D611ECF" w14:textId="220FA9F1" w:rsidR="00873831" w:rsidRPr="009910DE" w:rsidRDefault="00873831" w:rsidP="00873831">
            <w:pPr>
              <w:pStyle w:val="Default"/>
              <w:rPr>
                <w:sz w:val="22"/>
                <w:szCs w:val="22"/>
              </w:rPr>
            </w:pPr>
            <w:r w:rsidRPr="00051172">
              <w:rPr>
                <w:b/>
                <w:bCs/>
                <w:sz w:val="22"/>
                <w:szCs w:val="22"/>
              </w:rPr>
              <w:t>Bidder guidance:</w:t>
            </w:r>
            <w:r>
              <w:rPr>
                <w:sz w:val="22"/>
                <w:szCs w:val="22"/>
              </w:rPr>
              <w:t xml:space="preserve"> A maximum of 2 A4 pages in Arial size font 11 is allowed for this submission. For clarity, any information supplied after the first 2 pages will not be considered or part of the evaluation. </w:t>
            </w:r>
          </w:p>
          <w:p w14:paraId="3531B8C4" w14:textId="5A58FB0D" w:rsidR="00DA3EA3" w:rsidRPr="00C207D8" w:rsidRDefault="00DA3EA3" w:rsidP="0033514E">
            <w:pPr>
              <w:pStyle w:val="Default"/>
              <w:rPr>
                <w:sz w:val="22"/>
                <w:szCs w:val="22"/>
              </w:rPr>
            </w:pPr>
          </w:p>
        </w:tc>
        <w:tc>
          <w:tcPr>
            <w:tcW w:w="1134" w:type="dxa"/>
            <w:shd w:val="clear" w:color="auto" w:fill="auto"/>
            <w:vAlign w:val="center"/>
          </w:tcPr>
          <w:p w14:paraId="4F89F6D1" w14:textId="567B501C" w:rsidR="00040AB8" w:rsidRPr="00C207D8" w:rsidRDefault="00292F75" w:rsidP="001E199F">
            <w:pPr>
              <w:jc w:val="center"/>
              <w:rPr>
                <w:rFonts w:ascii="Arial" w:hAnsi="Arial" w:cs="Arial"/>
                <w:b/>
                <w:sz w:val="22"/>
                <w:szCs w:val="22"/>
                <w:highlight w:val="yellow"/>
              </w:rPr>
            </w:pPr>
            <w:r>
              <w:rPr>
                <w:rFonts w:ascii="Arial" w:hAnsi="Arial" w:cs="Arial"/>
                <w:b/>
                <w:sz w:val="22"/>
                <w:szCs w:val="22"/>
              </w:rPr>
              <w:t>10</w:t>
            </w:r>
            <w:r w:rsidR="00040AB8" w:rsidRPr="00C207D8">
              <w:rPr>
                <w:rFonts w:ascii="Arial" w:hAnsi="Arial" w:cs="Arial"/>
                <w:b/>
                <w:sz w:val="22"/>
                <w:szCs w:val="22"/>
              </w:rPr>
              <w:t>%</w:t>
            </w:r>
          </w:p>
        </w:tc>
      </w:tr>
      <w:tr w:rsidR="00040AB8" w:rsidRPr="00C207D8" w14:paraId="69F640AD" w14:textId="77777777" w:rsidTr="0033514E">
        <w:trPr>
          <w:trHeight w:val="75"/>
        </w:trPr>
        <w:tc>
          <w:tcPr>
            <w:tcW w:w="8219" w:type="dxa"/>
            <w:shd w:val="clear" w:color="auto" w:fill="auto"/>
          </w:tcPr>
          <w:p w14:paraId="61C147C7" w14:textId="30897834" w:rsidR="00040AB8" w:rsidRDefault="00040AB8" w:rsidP="001E199F">
            <w:pPr>
              <w:spacing w:before="60" w:after="60" w:line="276" w:lineRule="auto"/>
              <w:jc w:val="both"/>
              <w:rPr>
                <w:rFonts w:ascii="Arial" w:hAnsi="Arial" w:cs="Arial"/>
                <w:b/>
              </w:rPr>
            </w:pPr>
            <w:r w:rsidRPr="00C207D8">
              <w:rPr>
                <w:rFonts w:ascii="Arial" w:hAnsi="Arial" w:cs="Arial"/>
                <w:b/>
              </w:rPr>
              <w:t xml:space="preserve">Method Statement 2 – </w:t>
            </w:r>
            <w:r w:rsidR="00454849">
              <w:rPr>
                <w:rFonts w:ascii="Arial" w:hAnsi="Arial" w:cs="Arial"/>
                <w:b/>
              </w:rPr>
              <w:t xml:space="preserve">Approach </w:t>
            </w:r>
            <w:r w:rsidR="00D13384">
              <w:rPr>
                <w:rFonts w:ascii="Arial" w:hAnsi="Arial" w:cs="Arial"/>
                <w:b/>
              </w:rPr>
              <w:t xml:space="preserve">to identifying, assessing and mitigating health and safety risk </w:t>
            </w:r>
          </w:p>
          <w:p w14:paraId="36477FD7" w14:textId="77777777" w:rsidR="00A73C0B" w:rsidRDefault="00A73C0B" w:rsidP="001E199F">
            <w:pPr>
              <w:spacing w:before="60" w:after="60" w:line="276" w:lineRule="auto"/>
              <w:jc w:val="both"/>
              <w:rPr>
                <w:rFonts w:ascii="Arial" w:hAnsi="Arial" w:cs="Arial"/>
                <w:b/>
              </w:rPr>
            </w:pPr>
          </w:p>
          <w:p w14:paraId="1AAB8231" w14:textId="1C5A6B3E" w:rsidR="00C40E92" w:rsidRPr="00EC110B" w:rsidRDefault="00A73C0B" w:rsidP="001E199F">
            <w:pPr>
              <w:spacing w:before="60" w:after="60" w:line="276" w:lineRule="auto"/>
              <w:jc w:val="both"/>
              <w:rPr>
                <w:rFonts w:ascii="Arial" w:hAnsi="Arial" w:cs="Arial"/>
                <w:bCs/>
                <w:sz w:val="22"/>
                <w:szCs w:val="22"/>
              </w:rPr>
            </w:pPr>
            <w:r w:rsidRPr="00EC110B">
              <w:rPr>
                <w:rFonts w:ascii="Arial" w:hAnsi="Arial" w:cs="Arial"/>
                <w:bCs/>
                <w:sz w:val="22"/>
                <w:szCs w:val="22"/>
              </w:rPr>
              <w:t xml:space="preserve">Bidders are required to demonstrate their </w:t>
            </w:r>
            <w:r w:rsidR="0013372D" w:rsidRPr="00EC110B">
              <w:rPr>
                <w:rFonts w:ascii="Arial" w:hAnsi="Arial" w:cs="Arial"/>
                <w:bCs/>
                <w:sz w:val="22"/>
                <w:szCs w:val="22"/>
              </w:rPr>
              <w:t xml:space="preserve">methodology to </w:t>
            </w:r>
            <w:r w:rsidR="00C40E92" w:rsidRPr="00EC110B">
              <w:rPr>
                <w:rFonts w:ascii="Arial" w:hAnsi="Arial" w:cs="Arial"/>
                <w:bCs/>
                <w:sz w:val="22"/>
                <w:szCs w:val="22"/>
              </w:rPr>
              <w:t>identifying, assessing and mitigating health and safety risk with onsite waste management operations. As a minimum response, bidders must demonstrate the following:</w:t>
            </w:r>
          </w:p>
          <w:p w14:paraId="556251B2" w14:textId="77777777" w:rsidR="00C40E92" w:rsidRPr="00EC110B" w:rsidRDefault="00C40E92" w:rsidP="001E199F">
            <w:pPr>
              <w:spacing w:before="60" w:after="60" w:line="276" w:lineRule="auto"/>
              <w:jc w:val="both"/>
              <w:rPr>
                <w:rFonts w:ascii="Arial" w:hAnsi="Arial" w:cs="Arial"/>
                <w:b/>
                <w:sz w:val="22"/>
                <w:szCs w:val="22"/>
              </w:rPr>
            </w:pPr>
          </w:p>
          <w:p w14:paraId="206648D0" w14:textId="5342E38A" w:rsidR="00C40E92" w:rsidRPr="00EC110B" w:rsidRDefault="00C40E92" w:rsidP="00C40E92">
            <w:pPr>
              <w:pStyle w:val="ListParagraph"/>
              <w:numPr>
                <w:ilvl w:val="0"/>
                <w:numId w:val="39"/>
              </w:numPr>
              <w:spacing w:before="60" w:after="60" w:line="276" w:lineRule="auto"/>
              <w:rPr>
                <w:rFonts w:ascii="Arial" w:hAnsi="Arial" w:cs="Arial"/>
                <w:bCs/>
                <w:szCs w:val="22"/>
              </w:rPr>
            </w:pPr>
            <w:r w:rsidRPr="00EC110B">
              <w:rPr>
                <w:rFonts w:ascii="Arial" w:hAnsi="Arial" w:cs="Arial"/>
                <w:bCs/>
                <w:szCs w:val="22"/>
              </w:rPr>
              <w:t>Outline their risk assessment process (including regularity, methods used, and stakeholder engagement)</w:t>
            </w:r>
          </w:p>
          <w:p w14:paraId="62FB13C3" w14:textId="363F4640" w:rsidR="00C40E92" w:rsidRPr="00EC110B" w:rsidRDefault="009E6AB8" w:rsidP="00C40E92">
            <w:pPr>
              <w:pStyle w:val="ListParagraph"/>
              <w:numPr>
                <w:ilvl w:val="0"/>
                <w:numId w:val="39"/>
              </w:numPr>
              <w:spacing w:before="60" w:after="60" w:line="276" w:lineRule="auto"/>
              <w:rPr>
                <w:rFonts w:ascii="Arial" w:hAnsi="Arial" w:cs="Arial"/>
                <w:bCs/>
                <w:szCs w:val="22"/>
              </w:rPr>
            </w:pPr>
            <w:r w:rsidRPr="00EC110B">
              <w:rPr>
                <w:rFonts w:ascii="Arial" w:hAnsi="Arial" w:cs="Arial"/>
                <w:bCs/>
                <w:szCs w:val="22"/>
              </w:rPr>
              <w:t>Descriptions of common hazards identified in waste management and control measures implemented.</w:t>
            </w:r>
          </w:p>
          <w:p w14:paraId="4AFB40D3" w14:textId="3C704CE8" w:rsidR="008616DB" w:rsidRPr="00EC110B" w:rsidRDefault="008616DB" w:rsidP="00C40E92">
            <w:pPr>
              <w:pStyle w:val="ListParagraph"/>
              <w:numPr>
                <w:ilvl w:val="0"/>
                <w:numId w:val="39"/>
              </w:numPr>
              <w:spacing w:before="60" w:after="60" w:line="276" w:lineRule="auto"/>
              <w:rPr>
                <w:rFonts w:ascii="Arial" w:hAnsi="Arial" w:cs="Arial"/>
                <w:bCs/>
                <w:szCs w:val="22"/>
              </w:rPr>
            </w:pPr>
            <w:r w:rsidRPr="00EC110B">
              <w:rPr>
                <w:rFonts w:ascii="Arial" w:hAnsi="Arial" w:cs="Arial"/>
                <w:bCs/>
                <w:szCs w:val="22"/>
              </w:rPr>
              <w:t>Tools or software used for risk management and reporting</w:t>
            </w:r>
          </w:p>
          <w:p w14:paraId="56D7C780" w14:textId="346A9C14" w:rsidR="00F30D18" w:rsidRPr="00EC110B" w:rsidRDefault="00F30D18" w:rsidP="00C40E92">
            <w:pPr>
              <w:pStyle w:val="ListParagraph"/>
              <w:numPr>
                <w:ilvl w:val="0"/>
                <w:numId w:val="39"/>
              </w:numPr>
              <w:spacing w:before="60" w:after="60" w:line="276" w:lineRule="auto"/>
              <w:rPr>
                <w:rFonts w:ascii="Arial" w:hAnsi="Arial" w:cs="Arial"/>
                <w:bCs/>
                <w:szCs w:val="22"/>
              </w:rPr>
            </w:pPr>
            <w:r w:rsidRPr="00EC110B">
              <w:rPr>
                <w:rFonts w:ascii="Arial" w:hAnsi="Arial" w:cs="Arial"/>
                <w:bCs/>
                <w:szCs w:val="22"/>
              </w:rPr>
              <w:lastRenderedPageBreak/>
              <w:t xml:space="preserve">Administrating </w:t>
            </w:r>
            <w:r w:rsidR="00A56D38" w:rsidRPr="00EC110B">
              <w:rPr>
                <w:rFonts w:ascii="Arial" w:hAnsi="Arial" w:cs="Arial"/>
                <w:bCs/>
                <w:szCs w:val="22"/>
              </w:rPr>
              <w:t>on our H&amp;S platform – Work Wallet</w:t>
            </w:r>
          </w:p>
          <w:p w14:paraId="490991FE" w14:textId="77777777" w:rsidR="00DF08D6" w:rsidRPr="00EC110B" w:rsidRDefault="008616DB" w:rsidP="00A56D38">
            <w:pPr>
              <w:pStyle w:val="ListParagraph"/>
              <w:spacing w:before="60" w:after="60" w:line="276" w:lineRule="auto"/>
              <w:rPr>
                <w:rFonts w:ascii="Arial" w:hAnsi="Arial" w:cs="Arial"/>
                <w:bCs/>
                <w:szCs w:val="22"/>
              </w:rPr>
            </w:pPr>
            <w:r w:rsidRPr="00EC110B">
              <w:rPr>
                <w:rFonts w:ascii="Arial" w:hAnsi="Arial" w:cs="Arial"/>
                <w:bCs/>
                <w:szCs w:val="22"/>
              </w:rPr>
              <w:t>Examples of past assessments and how findings led to improvements in safety practices.</w:t>
            </w:r>
          </w:p>
          <w:p w14:paraId="0F837D04" w14:textId="77777777" w:rsidR="00292F75" w:rsidRDefault="00292F75" w:rsidP="00A56D38">
            <w:pPr>
              <w:pStyle w:val="ListParagraph"/>
              <w:spacing w:before="60" w:after="60" w:line="276" w:lineRule="auto"/>
              <w:rPr>
                <w:rFonts w:ascii="Arial" w:hAnsi="Arial" w:cs="Arial"/>
                <w:bCs/>
                <w:color w:val="000000"/>
              </w:rPr>
            </w:pPr>
          </w:p>
          <w:p w14:paraId="34A128DC" w14:textId="0E6BA831" w:rsidR="00873831" w:rsidRPr="009910DE" w:rsidRDefault="00873831" w:rsidP="00873831">
            <w:pPr>
              <w:pStyle w:val="Default"/>
              <w:rPr>
                <w:sz w:val="22"/>
                <w:szCs w:val="22"/>
              </w:rPr>
            </w:pPr>
            <w:r w:rsidRPr="00051172">
              <w:rPr>
                <w:b/>
                <w:bCs/>
                <w:sz w:val="22"/>
                <w:szCs w:val="22"/>
              </w:rPr>
              <w:t>Bidder guidance:</w:t>
            </w:r>
            <w:r>
              <w:rPr>
                <w:sz w:val="22"/>
                <w:szCs w:val="22"/>
              </w:rPr>
              <w:t xml:space="preserve"> A maximum of 2 A4 pages in Arial size font 11 is allowed for this submission. For clarity, any information supplied after the first 2 pages will not be considered or part of the evaluation. </w:t>
            </w:r>
          </w:p>
          <w:p w14:paraId="2B386498" w14:textId="41BF35B4" w:rsidR="00292F75" w:rsidRPr="00292F75" w:rsidRDefault="00292F75" w:rsidP="00292F75">
            <w:pPr>
              <w:pStyle w:val="Default"/>
              <w:rPr>
                <w:sz w:val="22"/>
                <w:szCs w:val="22"/>
              </w:rPr>
            </w:pPr>
          </w:p>
        </w:tc>
        <w:tc>
          <w:tcPr>
            <w:tcW w:w="1134" w:type="dxa"/>
            <w:shd w:val="clear" w:color="auto" w:fill="auto"/>
            <w:vAlign w:val="center"/>
          </w:tcPr>
          <w:p w14:paraId="2D77DA16" w14:textId="2FC0E5BE" w:rsidR="00040AB8" w:rsidRPr="00C207D8" w:rsidRDefault="00292F75" w:rsidP="001E199F">
            <w:pPr>
              <w:jc w:val="center"/>
              <w:rPr>
                <w:rFonts w:ascii="Arial" w:hAnsi="Arial" w:cs="Arial"/>
                <w:b/>
                <w:sz w:val="22"/>
                <w:szCs w:val="22"/>
                <w:highlight w:val="yellow"/>
              </w:rPr>
            </w:pPr>
            <w:r>
              <w:rPr>
                <w:rFonts w:ascii="Arial" w:hAnsi="Arial" w:cs="Arial"/>
                <w:b/>
                <w:sz w:val="22"/>
                <w:szCs w:val="22"/>
              </w:rPr>
              <w:lastRenderedPageBreak/>
              <w:t>10</w:t>
            </w:r>
            <w:r w:rsidR="00040AB8" w:rsidRPr="00C207D8">
              <w:rPr>
                <w:rFonts w:ascii="Arial" w:hAnsi="Arial" w:cs="Arial"/>
                <w:b/>
                <w:sz w:val="22"/>
                <w:szCs w:val="22"/>
              </w:rPr>
              <w:t>%</w:t>
            </w:r>
          </w:p>
        </w:tc>
      </w:tr>
      <w:tr w:rsidR="00A73D5D" w:rsidRPr="00144702" w14:paraId="5EA03138" w14:textId="77777777" w:rsidTr="0033514E">
        <w:trPr>
          <w:trHeight w:val="75"/>
        </w:trPr>
        <w:tc>
          <w:tcPr>
            <w:tcW w:w="8219" w:type="dxa"/>
            <w:shd w:val="clear" w:color="auto" w:fill="auto"/>
          </w:tcPr>
          <w:p w14:paraId="271C2004" w14:textId="289EC9FE" w:rsidR="00A73D5D" w:rsidRDefault="00A73D5D" w:rsidP="001E199F">
            <w:pPr>
              <w:spacing w:before="60" w:after="60" w:line="276" w:lineRule="auto"/>
              <w:jc w:val="both"/>
              <w:rPr>
                <w:rFonts w:ascii="Arial" w:hAnsi="Arial" w:cs="Arial"/>
                <w:b/>
              </w:rPr>
            </w:pPr>
            <w:r w:rsidRPr="00144702">
              <w:rPr>
                <w:rFonts w:ascii="Arial" w:hAnsi="Arial" w:cs="Arial"/>
                <w:b/>
              </w:rPr>
              <w:t xml:space="preserve">Method Statement 3 – </w:t>
            </w:r>
            <w:r w:rsidR="00924515">
              <w:rPr>
                <w:rFonts w:ascii="Arial" w:hAnsi="Arial" w:cs="Arial"/>
                <w:b/>
              </w:rPr>
              <w:t>Change Management and Compliance with UK Health and Safety Legislation</w:t>
            </w:r>
          </w:p>
          <w:p w14:paraId="5425472D" w14:textId="77777777" w:rsidR="008C4C8A" w:rsidRPr="00144702" w:rsidRDefault="008C4C8A" w:rsidP="001E199F">
            <w:pPr>
              <w:spacing w:before="60" w:after="60" w:line="276" w:lineRule="auto"/>
              <w:jc w:val="both"/>
              <w:rPr>
                <w:rFonts w:ascii="Arial" w:hAnsi="Arial" w:cs="Arial"/>
                <w:b/>
              </w:rPr>
            </w:pPr>
          </w:p>
          <w:p w14:paraId="7D04F3E5" w14:textId="22A403E1" w:rsidR="00386F37" w:rsidRPr="00144702" w:rsidRDefault="00924515" w:rsidP="008C4C8A">
            <w:pPr>
              <w:autoSpaceDE w:val="0"/>
              <w:autoSpaceDN w:val="0"/>
              <w:adjustRightInd w:val="0"/>
              <w:rPr>
                <w:rFonts w:ascii="Arial" w:hAnsi="Arial" w:cs="Arial"/>
                <w:bCs/>
                <w:color w:val="000000"/>
                <w:sz w:val="22"/>
                <w:szCs w:val="22"/>
              </w:rPr>
            </w:pPr>
            <w:r>
              <w:rPr>
                <w:rFonts w:ascii="Arial" w:hAnsi="Arial" w:cs="Arial"/>
                <w:sz w:val="22"/>
                <w:szCs w:val="22"/>
              </w:rPr>
              <w:t xml:space="preserve">Bidders are required to </w:t>
            </w:r>
            <w:r w:rsidR="0043355E">
              <w:rPr>
                <w:rFonts w:ascii="Arial" w:hAnsi="Arial" w:cs="Arial"/>
                <w:sz w:val="22"/>
                <w:szCs w:val="22"/>
              </w:rPr>
              <w:t>demonstrate how the</w:t>
            </w:r>
            <w:r w:rsidR="005E10E0">
              <w:rPr>
                <w:rFonts w:ascii="Arial" w:hAnsi="Arial" w:cs="Arial"/>
                <w:sz w:val="22"/>
                <w:szCs w:val="22"/>
              </w:rPr>
              <w:t>y</w:t>
            </w:r>
            <w:r w:rsidR="0043355E">
              <w:rPr>
                <w:rFonts w:ascii="Arial" w:hAnsi="Arial" w:cs="Arial"/>
                <w:sz w:val="22"/>
                <w:szCs w:val="22"/>
              </w:rPr>
              <w:t xml:space="preserve"> manage their operations of staff </w:t>
            </w:r>
            <w:r w:rsidR="009F3491">
              <w:rPr>
                <w:rFonts w:ascii="Arial" w:hAnsi="Arial" w:cs="Arial"/>
                <w:sz w:val="22"/>
                <w:szCs w:val="22"/>
              </w:rPr>
              <w:t>incoming and outgoing whilst ensuring operational efficiency and compliance to latest legislation required by UK H&amp;S law.</w:t>
            </w:r>
            <w:r w:rsidR="009F3491">
              <w:rPr>
                <w:rFonts w:ascii="Arial" w:hAnsi="Arial" w:cs="Arial"/>
                <w:bCs/>
                <w:color w:val="000000"/>
                <w:sz w:val="22"/>
                <w:szCs w:val="22"/>
              </w:rPr>
              <w:t xml:space="preserve"> As a minimum</w:t>
            </w:r>
            <w:r w:rsidR="00041A0D">
              <w:rPr>
                <w:rFonts w:ascii="Arial" w:hAnsi="Arial" w:cs="Arial"/>
                <w:bCs/>
                <w:color w:val="000000"/>
                <w:sz w:val="22"/>
                <w:szCs w:val="22"/>
              </w:rPr>
              <w:t xml:space="preserve"> response, bidders must demonstrate the following:</w:t>
            </w:r>
          </w:p>
          <w:p w14:paraId="420D8C1B" w14:textId="77777777" w:rsidR="007C0EB7" w:rsidRPr="00144702" w:rsidRDefault="007C0EB7" w:rsidP="008C4C8A">
            <w:pPr>
              <w:autoSpaceDE w:val="0"/>
              <w:autoSpaceDN w:val="0"/>
              <w:adjustRightInd w:val="0"/>
              <w:rPr>
                <w:rFonts w:ascii="Arial" w:hAnsi="Arial" w:cs="Arial"/>
                <w:bCs/>
                <w:color w:val="000000"/>
                <w:sz w:val="22"/>
                <w:szCs w:val="22"/>
              </w:rPr>
            </w:pPr>
          </w:p>
          <w:p w14:paraId="4C7A362A" w14:textId="10BBA073" w:rsidR="005E10E0" w:rsidRDefault="005E10E0" w:rsidP="008C4C8A">
            <w:pPr>
              <w:pStyle w:val="ListParagraph"/>
              <w:numPr>
                <w:ilvl w:val="0"/>
                <w:numId w:val="27"/>
              </w:numPr>
              <w:tabs>
                <w:tab w:val="left" w:pos="-1440"/>
                <w:tab w:val="left" w:pos="-576"/>
                <w:tab w:val="left" w:pos="288"/>
              </w:tabs>
              <w:suppressAutoHyphens/>
              <w:spacing w:before="240" w:after="240"/>
              <w:jc w:val="left"/>
              <w:rPr>
                <w:rFonts w:ascii="Arial" w:hAnsi="Arial" w:cs="Arial"/>
                <w:lang w:val="en-GB" w:eastAsia="en-GB"/>
              </w:rPr>
            </w:pPr>
            <w:r>
              <w:rPr>
                <w:rFonts w:ascii="Arial" w:hAnsi="Arial" w:cs="Arial"/>
                <w:lang w:val="en-GB" w:eastAsia="en-GB"/>
              </w:rPr>
              <w:t>Processes for managing staff changes and ensuring minimum disruption to the delivery of the contract</w:t>
            </w:r>
          </w:p>
          <w:p w14:paraId="702CE9C8" w14:textId="21E8A648" w:rsidR="00EB648F" w:rsidRDefault="00EB648F" w:rsidP="008C4C8A">
            <w:pPr>
              <w:pStyle w:val="ListParagraph"/>
              <w:numPr>
                <w:ilvl w:val="0"/>
                <w:numId w:val="27"/>
              </w:numPr>
              <w:tabs>
                <w:tab w:val="left" w:pos="-1440"/>
                <w:tab w:val="left" w:pos="-576"/>
                <w:tab w:val="left" w:pos="288"/>
              </w:tabs>
              <w:suppressAutoHyphens/>
              <w:spacing w:before="240" w:after="240"/>
              <w:jc w:val="left"/>
              <w:rPr>
                <w:rFonts w:ascii="Arial" w:hAnsi="Arial" w:cs="Arial"/>
                <w:lang w:val="en-GB" w:eastAsia="en-GB"/>
              </w:rPr>
            </w:pPr>
            <w:r>
              <w:rPr>
                <w:rFonts w:ascii="Arial" w:hAnsi="Arial" w:cs="Arial"/>
                <w:lang w:val="en-GB" w:eastAsia="en-GB"/>
              </w:rPr>
              <w:t xml:space="preserve">Approach to </w:t>
            </w:r>
            <w:r w:rsidR="00AF59F0">
              <w:rPr>
                <w:rFonts w:ascii="Arial" w:hAnsi="Arial" w:cs="Arial"/>
                <w:lang w:val="en-GB" w:eastAsia="en-GB"/>
              </w:rPr>
              <w:t>engaging and leading with the process of achieving accreditations such as ISO 14001, 45001 and BS18001</w:t>
            </w:r>
          </w:p>
          <w:p w14:paraId="3FC676BC" w14:textId="42DDA7C6" w:rsidR="007C0EB7" w:rsidRDefault="00B40C42" w:rsidP="008C4C8A">
            <w:pPr>
              <w:pStyle w:val="ListParagraph"/>
              <w:numPr>
                <w:ilvl w:val="0"/>
                <w:numId w:val="27"/>
              </w:numPr>
              <w:tabs>
                <w:tab w:val="left" w:pos="-1440"/>
                <w:tab w:val="left" w:pos="-576"/>
                <w:tab w:val="left" w:pos="288"/>
              </w:tabs>
              <w:suppressAutoHyphens/>
              <w:spacing w:before="240" w:after="240"/>
              <w:jc w:val="left"/>
              <w:rPr>
                <w:rFonts w:ascii="Arial" w:hAnsi="Arial" w:cs="Arial"/>
                <w:lang w:val="en-GB" w:eastAsia="en-GB"/>
              </w:rPr>
            </w:pPr>
            <w:r>
              <w:rPr>
                <w:rFonts w:ascii="Arial" w:hAnsi="Arial" w:cs="Arial"/>
                <w:lang w:val="en-GB" w:eastAsia="en-GB"/>
              </w:rPr>
              <w:t xml:space="preserve">Approach to monitoring compliance </w:t>
            </w:r>
            <w:r w:rsidR="001C2103">
              <w:rPr>
                <w:rFonts w:ascii="Arial" w:hAnsi="Arial" w:cs="Arial"/>
                <w:lang w:val="en-GB" w:eastAsia="en-GB"/>
              </w:rPr>
              <w:t>(regular audits, employee training)</w:t>
            </w:r>
          </w:p>
          <w:p w14:paraId="4452A74E" w14:textId="77777777" w:rsidR="001C2103" w:rsidRDefault="001C2103" w:rsidP="008C4C8A">
            <w:pPr>
              <w:pStyle w:val="ListParagraph"/>
              <w:numPr>
                <w:ilvl w:val="0"/>
                <w:numId w:val="27"/>
              </w:numPr>
              <w:tabs>
                <w:tab w:val="left" w:pos="-1440"/>
                <w:tab w:val="left" w:pos="-576"/>
                <w:tab w:val="left" w:pos="288"/>
              </w:tabs>
              <w:suppressAutoHyphens/>
              <w:spacing w:before="240" w:after="240"/>
              <w:jc w:val="left"/>
              <w:rPr>
                <w:rFonts w:ascii="Arial" w:hAnsi="Arial" w:cs="Arial"/>
                <w:lang w:val="en-GB" w:eastAsia="en-GB"/>
              </w:rPr>
            </w:pPr>
            <w:r>
              <w:rPr>
                <w:rFonts w:ascii="Arial" w:hAnsi="Arial" w:cs="Arial"/>
                <w:lang w:val="en-GB" w:eastAsia="en-GB"/>
              </w:rPr>
              <w:t>Processes for staying up to date with UK health and Safety Laws, guidance and best practice</w:t>
            </w:r>
            <w:r w:rsidR="00CF679C">
              <w:rPr>
                <w:rFonts w:ascii="Arial" w:hAnsi="Arial" w:cs="Arial"/>
                <w:lang w:val="en-GB" w:eastAsia="en-GB"/>
              </w:rPr>
              <w:t xml:space="preserve">. </w:t>
            </w:r>
          </w:p>
          <w:p w14:paraId="2D15E686" w14:textId="2A21E17C" w:rsidR="00873831" w:rsidRPr="009910DE" w:rsidRDefault="00873831" w:rsidP="00873831">
            <w:pPr>
              <w:pStyle w:val="Default"/>
              <w:rPr>
                <w:sz w:val="22"/>
                <w:szCs w:val="22"/>
              </w:rPr>
            </w:pPr>
            <w:r w:rsidRPr="00051172">
              <w:rPr>
                <w:b/>
                <w:bCs/>
                <w:sz w:val="22"/>
                <w:szCs w:val="22"/>
              </w:rPr>
              <w:t>Bidder guidance:</w:t>
            </w:r>
            <w:r>
              <w:rPr>
                <w:sz w:val="22"/>
                <w:szCs w:val="22"/>
              </w:rPr>
              <w:t xml:space="preserve"> A maximum of </w:t>
            </w:r>
            <w:r w:rsidR="00895181">
              <w:rPr>
                <w:sz w:val="22"/>
                <w:szCs w:val="22"/>
              </w:rPr>
              <w:t>2</w:t>
            </w:r>
            <w:r>
              <w:rPr>
                <w:sz w:val="22"/>
                <w:szCs w:val="22"/>
              </w:rPr>
              <w:t xml:space="preserve"> A4 pages in Arial size font 11 is allowed for this submission. For clarity, any information supplied after the first 2 pages will not be considered or part of the evaluation. </w:t>
            </w:r>
          </w:p>
          <w:p w14:paraId="68222635" w14:textId="4EFF8CE2" w:rsidR="00292F75" w:rsidRPr="00292F75" w:rsidRDefault="00292F75" w:rsidP="00292F75">
            <w:pPr>
              <w:pStyle w:val="Default"/>
              <w:rPr>
                <w:sz w:val="22"/>
                <w:szCs w:val="22"/>
              </w:rPr>
            </w:pPr>
          </w:p>
        </w:tc>
        <w:tc>
          <w:tcPr>
            <w:tcW w:w="1134" w:type="dxa"/>
            <w:shd w:val="clear" w:color="auto" w:fill="auto"/>
            <w:vAlign w:val="center"/>
          </w:tcPr>
          <w:p w14:paraId="0120B3D9" w14:textId="4C55640C" w:rsidR="00A73D5D" w:rsidRPr="00144702" w:rsidRDefault="00FC063F" w:rsidP="001E199F">
            <w:pPr>
              <w:jc w:val="center"/>
              <w:rPr>
                <w:rFonts w:ascii="Arial" w:hAnsi="Arial" w:cs="Arial"/>
                <w:b/>
                <w:sz w:val="22"/>
                <w:szCs w:val="22"/>
                <w:highlight w:val="yellow"/>
              </w:rPr>
            </w:pPr>
            <w:r>
              <w:rPr>
                <w:rFonts w:ascii="Arial" w:hAnsi="Arial" w:cs="Arial"/>
                <w:b/>
                <w:sz w:val="22"/>
                <w:szCs w:val="22"/>
              </w:rPr>
              <w:t>10</w:t>
            </w:r>
            <w:r w:rsidR="00A73D5D" w:rsidRPr="008F1745">
              <w:rPr>
                <w:rFonts w:ascii="Arial" w:hAnsi="Arial" w:cs="Arial"/>
                <w:b/>
                <w:sz w:val="22"/>
                <w:szCs w:val="22"/>
              </w:rPr>
              <w:t>%</w:t>
            </w:r>
          </w:p>
        </w:tc>
      </w:tr>
      <w:tr w:rsidR="00040AB8" w:rsidRPr="00144702" w14:paraId="1E2D3928" w14:textId="77777777" w:rsidTr="0033514E">
        <w:tc>
          <w:tcPr>
            <w:tcW w:w="8219" w:type="dxa"/>
            <w:shd w:val="clear" w:color="auto" w:fill="auto"/>
          </w:tcPr>
          <w:p w14:paraId="428D23B0" w14:textId="77777777" w:rsidR="00040AB8" w:rsidRPr="00144702" w:rsidRDefault="000C0996" w:rsidP="008C4C8A">
            <w:pPr>
              <w:ind w:right="-188"/>
              <w:contextualSpacing/>
              <w:rPr>
                <w:rFonts w:ascii="Arial" w:hAnsi="Arial" w:cs="Arial"/>
                <w:b/>
              </w:rPr>
            </w:pPr>
            <w:r w:rsidRPr="00144702">
              <w:rPr>
                <w:rFonts w:ascii="Arial" w:hAnsi="Arial" w:cs="Arial"/>
                <w:b/>
              </w:rPr>
              <w:t>Method Statement 4</w:t>
            </w:r>
            <w:r w:rsidR="00040AB8" w:rsidRPr="00144702">
              <w:rPr>
                <w:rFonts w:ascii="Arial" w:hAnsi="Arial" w:cs="Arial"/>
                <w:b/>
              </w:rPr>
              <w:t xml:space="preserve"> – </w:t>
            </w:r>
            <w:r w:rsidR="00B77838" w:rsidRPr="00144702">
              <w:rPr>
                <w:rFonts w:ascii="Arial" w:hAnsi="Arial" w:cs="Arial"/>
                <w:b/>
              </w:rPr>
              <w:t xml:space="preserve">Contract and </w:t>
            </w:r>
            <w:r w:rsidR="00040AB8" w:rsidRPr="00144702">
              <w:rPr>
                <w:rFonts w:ascii="Arial" w:hAnsi="Arial" w:cs="Arial"/>
                <w:b/>
              </w:rPr>
              <w:t xml:space="preserve">Performance </w:t>
            </w:r>
            <w:r w:rsidR="00B77838" w:rsidRPr="00144702">
              <w:rPr>
                <w:rFonts w:ascii="Arial" w:hAnsi="Arial" w:cs="Arial"/>
                <w:b/>
              </w:rPr>
              <w:t>Management</w:t>
            </w:r>
          </w:p>
          <w:p w14:paraId="3B9EDCEC" w14:textId="77777777" w:rsidR="00040AB8" w:rsidRPr="00144702" w:rsidRDefault="00040AB8" w:rsidP="008C4C8A">
            <w:pPr>
              <w:tabs>
                <w:tab w:val="left" w:pos="1701"/>
              </w:tabs>
              <w:ind w:left="1702" w:hanging="851"/>
              <w:contextualSpacing/>
              <w:rPr>
                <w:rFonts w:ascii="Arial" w:hAnsi="Arial" w:cs="Arial"/>
                <w:b/>
                <w:sz w:val="22"/>
                <w:szCs w:val="22"/>
              </w:rPr>
            </w:pPr>
          </w:p>
          <w:p w14:paraId="67F01D6E" w14:textId="47F21F01" w:rsidR="003B10FA" w:rsidRDefault="00F26659" w:rsidP="008C4C8A">
            <w:pPr>
              <w:autoSpaceDE w:val="0"/>
              <w:autoSpaceDN w:val="0"/>
              <w:adjustRightInd w:val="0"/>
              <w:rPr>
                <w:rFonts w:ascii="Arial" w:hAnsi="Arial" w:cs="Arial"/>
                <w:bCs/>
                <w:color w:val="000000"/>
                <w:sz w:val="22"/>
                <w:szCs w:val="22"/>
              </w:rPr>
            </w:pPr>
            <w:r>
              <w:rPr>
                <w:rFonts w:ascii="Arial" w:hAnsi="Arial" w:cs="Arial"/>
                <w:bCs/>
                <w:color w:val="000000"/>
                <w:sz w:val="22"/>
                <w:szCs w:val="22"/>
              </w:rPr>
              <w:t xml:space="preserve">The </w:t>
            </w:r>
            <w:r w:rsidR="00CA5B3D">
              <w:rPr>
                <w:rFonts w:ascii="Arial" w:hAnsi="Arial" w:cs="Arial"/>
                <w:sz w:val="22"/>
                <w:szCs w:val="22"/>
              </w:rPr>
              <w:t>bidder</w:t>
            </w:r>
            <w:r w:rsidR="00CA5B3D" w:rsidRPr="00144702">
              <w:rPr>
                <w:rFonts w:ascii="Arial" w:hAnsi="Arial" w:cs="Arial"/>
                <w:bCs/>
                <w:color w:val="000000"/>
                <w:sz w:val="22"/>
                <w:szCs w:val="22"/>
              </w:rPr>
              <w:t xml:space="preserve"> </w:t>
            </w:r>
            <w:r w:rsidR="00040AB8" w:rsidRPr="00144702">
              <w:rPr>
                <w:rFonts w:ascii="Arial" w:hAnsi="Arial" w:cs="Arial"/>
                <w:bCs/>
                <w:color w:val="000000"/>
                <w:sz w:val="22"/>
                <w:szCs w:val="22"/>
              </w:rPr>
              <w:t>must have capability to ensure that an effective level of performance is maintained throughout th</w:t>
            </w:r>
            <w:r w:rsidR="00FA5D86">
              <w:rPr>
                <w:rFonts w:ascii="Arial" w:hAnsi="Arial" w:cs="Arial"/>
                <w:bCs/>
                <w:color w:val="000000"/>
                <w:sz w:val="22"/>
                <w:szCs w:val="22"/>
              </w:rPr>
              <w:t>e T</w:t>
            </w:r>
            <w:r w:rsidR="00DF08D6" w:rsidRPr="00144702">
              <w:rPr>
                <w:rFonts w:ascii="Arial" w:hAnsi="Arial" w:cs="Arial"/>
                <w:bCs/>
                <w:color w:val="000000"/>
                <w:sz w:val="22"/>
                <w:szCs w:val="22"/>
              </w:rPr>
              <w:t>erm of the c</w:t>
            </w:r>
            <w:r w:rsidR="00040AB8" w:rsidRPr="00144702">
              <w:rPr>
                <w:rFonts w:ascii="Arial" w:hAnsi="Arial" w:cs="Arial"/>
                <w:bCs/>
                <w:color w:val="000000"/>
                <w:sz w:val="22"/>
                <w:szCs w:val="22"/>
              </w:rPr>
              <w:t xml:space="preserve">ontract. </w:t>
            </w:r>
            <w:r w:rsidR="00CA5B3D">
              <w:rPr>
                <w:rFonts w:ascii="Arial" w:hAnsi="Arial" w:cs="Arial"/>
                <w:bCs/>
                <w:color w:val="000000"/>
                <w:sz w:val="22"/>
                <w:szCs w:val="22"/>
              </w:rPr>
              <w:t>As a minimum response, bidders must demonstrate the following,</w:t>
            </w:r>
          </w:p>
          <w:p w14:paraId="5E618329" w14:textId="48A0D27E" w:rsidR="00B256BE" w:rsidRPr="009A3ACB" w:rsidRDefault="00B256BE" w:rsidP="00B256BE">
            <w:pPr>
              <w:numPr>
                <w:ilvl w:val="0"/>
                <w:numId w:val="27"/>
              </w:numPr>
              <w:spacing w:before="100" w:beforeAutospacing="1" w:after="150"/>
              <w:rPr>
                <w:rFonts w:ascii="Arial" w:hAnsi="Arial" w:cs="Arial"/>
                <w:sz w:val="22"/>
                <w:szCs w:val="22"/>
                <w:lang w:eastAsia="en-GB"/>
              </w:rPr>
            </w:pPr>
            <w:r w:rsidRPr="009A3ACB">
              <w:rPr>
                <w:rStyle w:val="Strong"/>
                <w:rFonts w:ascii="Arial" w:hAnsi="Arial" w:cs="Arial"/>
                <w:b w:val="0"/>
                <w:bCs w:val="0"/>
                <w:sz w:val="22"/>
                <w:szCs w:val="22"/>
              </w:rPr>
              <w:t>Key Performance Indicators (KPIs)</w:t>
            </w:r>
            <w:r w:rsidRPr="009A3ACB">
              <w:rPr>
                <w:rFonts w:ascii="Arial" w:hAnsi="Arial" w:cs="Arial"/>
                <w:sz w:val="22"/>
                <w:szCs w:val="22"/>
              </w:rPr>
              <w:t>: Outline the</w:t>
            </w:r>
            <w:r w:rsidR="00920993" w:rsidRPr="009A3ACB">
              <w:rPr>
                <w:rFonts w:ascii="Arial" w:hAnsi="Arial" w:cs="Arial"/>
                <w:sz w:val="22"/>
                <w:szCs w:val="22"/>
              </w:rPr>
              <w:t xml:space="preserve"> top 5</w:t>
            </w:r>
            <w:r w:rsidRPr="009A3ACB">
              <w:rPr>
                <w:rFonts w:ascii="Arial" w:hAnsi="Arial" w:cs="Arial"/>
                <w:sz w:val="22"/>
                <w:szCs w:val="22"/>
              </w:rPr>
              <w:t xml:space="preserve"> KPIs you will use to measure health and safety performance.</w:t>
            </w:r>
          </w:p>
          <w:p w14:paraId="5DF19B6D" w14:textId="77777777" w:rsidR="00B256BE" w:rsidRPr="009A3ACB" w:rsidRDefault="00B256BE" w:rsidP="00B256BE">
            <w:pPr>
              <w:numPr>
                <w:ilvl w:val="0"/>
                <w:numId w:val="27"/>
              </w:numPr>
              <w:spacing w:before="100" w:beforeAutospacing="1" w:after="150"/>
              <w:rPr>
                <w:rFonts w:ascii="Arial" w:hAnsi="Arial" w:cs="Arial"/>
                <w:sz w:val="22"/>
                <w:szCs w:val="22"/>
              </w:rPr>
            </w:pPr>
            <w:r w:rsidRPr="009A3ACB">
              <w:rPr>
                <w:rStyle w:val="Strong"/>
                <w:rFonts w:ascii="Arial" w:hAnsi="Arial" w:cs="Arial"/>
                <w:b w:val="0"/>
                <w:bCs w:val="0"/>
                <w:sz w:val="22"/>
                <w:szCs w:val="22"/>
              </w:rPr>
              <w:t>Site Audits</w:t>
            </w:r>
            <w:r w:rsidRPr="009A3ACB">
              <w:rPr>
                <w:rFonts w:ascii="Arial" w:hAnsi="Arial" w:cs="Arial"/>
                <w:sz w:val="22"/>
                <w:szCs w:val="22"/>
              </w:rPr>
              <w:t>: Detail your process for conducting regular site audits and how you will close off actions identified during these audits.</w:t>
            </w:r>
          </w:p>
          <w:p w14:paraId="18E49525" w14:textId="77777777" w:rsidR="00B256BE" w:rsidRPr="009A3ACB" w:rsidRDefault="00B256BE" w:rsidP="00B256BE">
            <w:pPr>
              <w:numPr>
                <w:ilvl w:val="0"/>
                <w:numId w:val="27"/>
              </w:numPr>
              <w:spacing w:before="100" w:beforeAutospacing="1" w:after="150"/>
              <w:rPr>
                <w:rFonts w:ascii="Arial" w:hAnsi="Arial" w:cs="Arial"/>
                <w:sz w:val="22"/>
                <w:szCs w:val="22"/>
              </w:rPr>
            </w:pPr>
            <w:r w:rsidRPr="009A3ACB">
              <w:rPr>
                <w:rStyle w:val="Strong"/>
                <w:rFonts w:ascii="Arial" w:hAnsi="Arial" w:cs="Arial"/>
                <w:b w:val="0"/>
                <w:bCs w:val="0"/>
                <w:sz w:val="22"/>
                <w:szCs w:val="22"/>
              </w:rPr>
              <w:t>Hazard Card Management</w:t>
            </w:r>
            <w:r w:rsidRPr="009A3ACB">
              <w:rPr>
                <w:rFonts w:ascii="Arial" w:hAnsi="Arial" w:cs="Arial"/>
                <w:sz w:val="22"/>
                <w:szCs w:val="22"/>
              </w:rPr>
              <w:t>: Describe your approach to closing hazard cards following incident and accident investigations.</w:t>
            </w:r>
          </w:p>
          <w:p w14:paraId="143A592D" w14:textId="77777777" w:rsidR="00B256BE" w:rsidRPr="009A3ACB" w:rsidRDefault="00B256BE" w:rsidP="00B256BE">
            <w:pPr>
              <w:numPr>
                <w:ilvl w:val="0"/>
                <w:numId w:val="27"/>
              </w:numPr>
              <w:spacing w:before="100" w:beforeAutospacing="1" w:after="150"/>
              <w:rPr>
                <w:rFonts w:ascii="Arial" w:hAnsi="Arial" w:cs="Arial"/>
                <w:sz w:val="22"/>
                <w:szCs w:val="22"/>
              </w:rPr>
            </w:pPr>
            <w:r w:rsidRPr="009A3ACB">
              <w:rPr>
                <w:rStyle w:val="Strong"/>
                <w:rFonts w:ascii="Arial" w:hAnsi="Arial" w:cs="Arial"/>
                <w:b w:val="0"/>
                <w:bCs w:val="0"/>
                <w:sz w:val="22"/>
                <w:szCs w:val="22"/>
              </w:rPr>
              <w:t>Accreditation Achievement</w:t>
            </w:r>
            <w:r w:rsidRPr="009A3ACB">
              <w:rPr>
                <w:rFonts w:ascii="Arial" w:hAnsi="Arial" w:cs="Arial"/>
                <w:sz w:val="22"/>
                <w:szCs w:val="22"/>
              </w:rPr>
              <w:t>: Provide evidence of your ability to achieve and maintain relevant health and safety accreditations.</w:t>
            </w:r>
          </w:p>
          <w:p w14:paraId="1D7BD7AF" w14:textId="77777777" w:rsidR="00B256BE" w:rsidRPr="009A3ACB" w:rsidRDefault="00B256BE" w:rsidP="00B256BE">
            <w:pPr>
              <w:numPr>
                <w:ilvl w:val="0"/>
                <w:numId w:val="27"/>
              </w:numPr>
              <w:spacing w:before="100" w:beforeAutospacing="1" w:after="150"/>
              <w:rPr>
                <w:rFonts w:ascii="Arial" w:hAnsi="Arial" w:cs="Arial"/>
                <w:sz w:val="22"/>
                <w:szCs w:val="22"/>
              </w:rPr>
            </w:pPr>
            <w:r w:rsidRPr="009A3ACB">
              <w:rPr>
                <w:rStyle w:val="Strong"/>
                <w:rFonts w:ascii="Arial" w:hAnsi="Arial" w:cs="Arial"/>
                <w:b w:val="0"/>
                <w:bCs w:val="0"/>
                <w:sz w:val="22"/>
                <w:szCs w:val="22"/>
              </w:rPr>
              <w:t>Audit Performance</w:t>
            </w:r>
            <w:r w:rsidRPr="009A3ACB">
              <w:rPr>
                <w:rFonts w:ascii="Arial" w:hAnsi="Arial" w:cs="Arial"/>
                <w:sz w:val="22"/>
                <w:szCs w:val="22"/>
              </w:rPr>
              <w:t>: Explain your strategy for consistently striving for 100% scores in health and safety and environmental audits.</w:t>
            </w:r>
          </w:p>
          <w:p w14:paraId="7F896E7C" w14:textId="77777777" w:rsidR="008A3669" w:rsidRDefault="00B256BE" w:rsidP="008A3669">
            <w:pPr>
              <w:numPr>
                <w:ilvl w:val="0"/>
                <w:numId w:val="27"/>
              </w:numPr>
              <w:spacing w:before="100" w:beforeAutospacing="1" w:after="150"/>
              <w:rPr>
                <w:rFonts w:ascii="Arial" w:hAnsi="Arial" w:cs="Arial"/>
                <w:sz w:val="22"/>
                <w:szCs w:val="22"/>
              </w:rPr>
            </w:pPr>
            <w:r w:rsidRPr="009A3ACB">
              <w:rPr>
                <w:rStyle w:val="Strong"/>
                <w:rFonts w:ascii="Arial" w:hAnsi="Arial" w:cs="Arial"/>
                <w:b w:val="0"/>
                <w:bCs w:val="0"/>
                <w:sz w:val="22"/>
                <w:szCs w:val="22"/>
              </w:rPr>
              <w:lastRenderedPageBreak/>
              <w:t>Regulatory Compliance</w:t>
            </w:r>
            <w:r w:rsidRPr="009A3ACB">
              <w:rPr>
                <w:rFonts w:ascii="Arial" w:hAnsi="Arial" w:cs="Arial"/>
                <w:sz w:val="22"/>
                <w:szCs w:val="22"/>
              </w:rPr>
              <w:t>: Demonstrate your methods for ensuring compliance with the Environment Agency regulations.</w:t>
            </w:r>
          </w:p>
          <w:p w14:paraId="2EBEFFB6" w14:textId="65BC8430" w:rsidR="008A3669" w:rsidRPr="008A3669" w:rsidRDefault="008A3669" w:rsidP="008A3669">
            <w:pPr>
              <w:pStyle w:val="ListParagraph"/>
              <w:numPr>
                <w:ilvl w:val="0"/>
                <w:numId w:val="27"/>
              </w:numPr>
              <w:spacing w:before="100" w:beforeAutospacing="1" w:after="150"/>
              <w:rPr>
                <w:rFonts w:ascii="Arial" w:hAnsi="Arial" w:cs="Arial"/>
                <w:szCs w:val="22"/>
              </w:rPr>
            </w:pPr>
            <w:r w:rsidRPr="008A3669">
              <w:rPr>
                <w:rFonts w:ascii="Arial" w:hAnsi="Arial" w:cs="Arial"/>
                <w:bCs/>
                <w:szCs w:val="22"/>
              </w:rPr>
              <w:t>P</w:t>
            </w:r>
            <w:r w:rsidRPr="008A3669">
              <w:rPr>
                <w:rFonts w:ascii="Arial" w:hAnsi="Arial" w:cs="Arial"/>
                <w:bCs/>
                <w:color w:val="000000"/>
                <w:szCs w:val="22"/>
              </w:rPr>
              <w:t>rovide any improvement/efficiency monitoring that will be undertaken throughout the contract</w:t>
            </w:r>
            <w:r>
              <w:rPr>
                <w:rFonts w:ascii="Arial" w:hAnsi="Arial" w:cs="Arial"/>
                <w:bCs/>
                <w:color w:val="000000"/>
                <w:szCs w:val="22"/>
              </w:rPr>
              <w:t>.</w:t>
            </w:r>
          </w:p>
          <w:p w14:paraId="68CAD98B" w14:textId="77777777" w:rsidR="0015501F" w:rsidRPr="00555623" w:rsidRDefault="0015501F" w:rsidP="00555623">
            <w:pPr>
              <w:autoSpaceDE w:val="0"/>
              <w:autoSpaceDN w:val="0"/>
              <w:adjustRightInd w:val="0"/>
              <w:ind w:left="360"/>
              <w:rPr>
                <w:rFonts w:ascii="Arial" w:hAnsi="Arial" w:cs="Arial"/>
                <w:bCs/>
                <w:color w:val="000000"/>
                <w:szCs w:val="22"/>
              </w:rPr>
            </w:pPr>
          </w:p>
          <w:p w14:paraId="572CF141" w14:textId="68FBB86A" w:rsidR="00292F75" w:rsidRPr="009910DE" w:rsidRDefault="00292F75" w:rsidP="00292F75">
            <w:pPr>
              <w:pStyle w:val="Default"/>
              <w:rPr>
                <w:sz w:val="22"/>
                <w:szCs w:val="22"/>
              </w:rPr>
            </w:pPr>
            <w:r w:rsidRPr="00051172">
              <w:rPr>
                <w:b/>
                <w:bCs/>
                <w:sz w:val="22"/>
                <w:szCs w:val="22"/>
              </w:rPr>
              <w:t>Bidder guidance:</w:t>
            </w:r>
            <w:r>
              <w:rPr>
                <w:sz w:val="22"/>
                <w:szCs w:val="22"/>
              </w:rPr>
              <w:t xml:space="preserve"> </w:t>
            </w:r>
            <w:r w:rsidR="00873831">
              <w:rPr>
                <w:sz w:val="22"/>
                <w:szCs w:val="22"/>
              </w:rPr>
              <w:t>A maximum of 4</w:t>
            </w:r>
            <w:r>
              <w:rPr>
                <w:sz w:val="22"/>
                <w:szCs w:val="22"/>
              </w:rPr>
              <w:t xml:space="preserve"> </w:t>
            </w:r>
            <w:r w:rsidR="00873831">
              <w:rPr>
                <w:sz w:val="22"/>
                <w:szCs w:val="22"/>
              </w:rPr>
              <w:t xml:space="preserve">A4 </w:t>
            </w:r>
            <w:r>
              <w:rPr>
                <w:sz w:val="22"/>
                <w:szCs w:val="22"/>
              </w:rPr>
              <w:t xml:space="preserve">pages in Arial size font 11 is allowed for this submission. For clarity, any information supplied after the first </w:t>
            </w:r>
            <w:r w:rsidR="00873831">
              <w:rPr>
                <w:sz w:val="22"/>
                <w:szCs w:val="22"/>
              </w:rPr>
              <w:t>4</w:t>
            </w:r>
            <w:r>
              <w:rPr>
                <w:sz w:val="22"/>
                <w:szCs w:val="22"/>
              </w:rPr>
              <w:t xml:space="preserve"> pages will not be considered or part of the </w:t>
            </w:r>
            <w:r w:rsidR="008A3669">
              <w:rPr>
                <w:sz w:val="22"/>
                <w:szCs w:val="22"/>
              </w:rPr>
              <w:t xml:space="preserve">evaluate </w:t>
            </w:r>
            <w:r>
              <w:rPr>
                <w:sz w:val="22"/>
                <w:szCs w:val="22"/>
              </w:rPr>
              <w:t xml:space="preserve">on. </w:t>
            </w:r>
          </w:p>
          <w:p w14:paraId="64E252BF" w14:textId="1E5774DD" w:rsidR="00DF08D6" w:rsidRPr="00144702" w:rsidRDefault="00DF08D6" w:rsidP="008C4C8A">
            <w:pPr>
              <w:autoSpaceDE w:val="0"/>
              <w:autoSpaceDN w:val="0"/>
              <w:adjustRightInd w:val="0"/>
              <w:rPr>
                <w:rFonts w:ascii="Arial" w:hAnsi="Arial" w:cs="Arial"/>
                <w:bCs/>
                <w:color w:val="000000"/>
                <w:szCs w:val="22"/>
                <w:highlight w:val="yellow"/>
              </w:rPr>
            </w:pPr>
          </w:p>
        </w:tc>
        <w:tc>
          <w:tcPr>
            <w:tcW w:w="1134" w:type="dxa"/>
            <w:shd w:val="clear" w:color="auto" w:fill="auto"/>
            <w:vAlign w:val="center"/>
          </w:tcPr>
          <w:p w14:paraId="598D561B" w14:textId="6628F382" w:rsidR="00040AB8" w:rsidRPr="00144702" w:rsidRDefault="00FC063F" w:rsidP="001E199F">
            <w:pPr>
              <w:jc w:val="center"/>
              <w:rPr>
                <w:rFonts w:ascii="Arial" w:hAnsi="Arial" w:cs="Arial"/>
                <w:b/>
                <w:sz w:val="22"/>
                <w:szCs w:val="22"/>
                <w:highlight w:val="yellow"/>
              </w:rPr>
            </w:pPr>
            <w:r>
              <w:rPr>
                <w:rFonts w:ascii="Arial" w:hAnsi="Arial" w:cs="Arial"/>
                <w:b/>
                <w:sz w:val="22"/>
                <w:szCs w:val="22"/>
              </w:rPr>
              <w:lastRenderedPageBreak/>
              <w:t>20</w:t>
            </w:r>
            <w:r w:rsidR="00040AB8" w:rsidRPr="008F1745">
              <w:rPr>
                <w:rFonts w:ascii="Arial" w:hAnsi="Arial" w:cs="Arial"/>
                <w:b/>
                <w:sz w:val="22"/>
                <w:szCs w:val="22"/>
              </w:rPr>
              <w:t>%</w:t>
            </w:r>
          </w:p>
        </w:tc>
      </w:tr>
      <w:tr w:rsidR="00A73D5D" w:rsidRPr="00144702" w14:paraId="5D1E44AF" w14:textId="77777777" w:rsidTr="0033514E">
        <w:tc>
          <w:tcPr>
            <w:tcW w:w="8219" w:type="dxa"/>
            <w:shd w:val="clear" w:color="auto" w:fill="auto"/>
          </w:tcPr>
          <w:p w14:paraId="47F663DC" w14:textId="3E69DDCF" w:rsidR="00A73D5D" w:rsidRDefault="00A73D5D" w:rsidP="00B77838">
            <w:pPr>
              <w:ind w:right="-188"/>
              <w:contextualSpacing/>
              <w:rPr>
                <w:rFonts w:ascii="Arial" w:hAnsi="Arial" w:cs="Arial"/>
                <w:b/>
              </w:rPr>
            </w:pPr>
            <w:r w:rsidRPr="00715817">
              <w:rPr>
                <w:rFonts w:ascii="Arial" w:hAnsi="Arial" w:cs="Arial"/>
                <w:b/>
              </w:rPr>
              <w:t xml:space="preserve">Method Statement 5 – </w:t>
            </w:r>
            <w:r w:rsidR="00BF000F">
              <w:rPr>
                <w:rFonts w:ascii="Arial" w:hAnsi="Arial" w:cs="Arial"/>
                <w:b/>
              </w:rPr>
              <w:t>Timescales</w:t>
            </w:r>
            <w:r w:rsidR="00D3327A">
              <w:rPr>
                <w:rFonts w:ascii="Arial" w:hAnsi="Arial" w:cs="Arial"/>
                <w:b/>
              </w:rPr>
              <w:t xml:space="preserve"> </w:t>
            </w:r>
          </w:p>
          <w:p w14:paraId="5D8BC4C2" w14:textId="77777777" w:rsidR="00D3327A" w:rsidRDefault="00D3327A" w:rsidP="00B77838">
            <w:pPr>
              <w:ind w:right="-188"/>
              <w:contextualSpacing/>
              <w:rPr>
                <w:rFonts w:ascii="Arial" w:hAnsi="Arial" w:cs="Arial"/>
                <w:b/>
              </w:rPr>
            </w:pPr>
          </w:p>
          <w:p w14:paraId="308C5E93" w14:textId="43DB9CD4" w:rsidR="00E90BDA" w:rsidRPr="000B7C0B" w:rsidRDefault="00D3327A" w:rsidP="0033514E">
            <w:pPr>
              <w:ind w:right="-188"/>
              <w:contextualSpacing/>
              <w:rPr>
                <w:rFonts w:ascii="Arial" w:hAnsi="Arial" w:cs="Arial"/>
                <w:bCs/>
              </w:rPr>
            </w:pPr>
            <w:r w:rsidRPr="000B7C0B">
              <w:rPr>
                <w:rFonts w:ascii="Arial" w:hAnsi="Arial" w:cs="Arial"/>
                <w:bCs/>
              </w:rPr>
              <w:t xml:space="preserve">The bidder must </w:t>
            </w:r>
            <w:r w:rsidR="00F1715E" w:rsidRPr="000B7C0B">
              <w:rPr>
                <w:rFonts w:ascii="Arial" w:hAnsi="Arial" w:cs="Arial"/>
                <w:bCs/>
              </w:rPr>
              <w:t xml:space="preserve">provide a detailed outline </w:t>
            </w:r>
            <w:r w:rsidR="006B2C53" w:rsidRPr="000B7C0B">
              <w:rPr>
                <w:rFonts w:ascii="Arial" w:hAnsi="Arial" w:cs="Arial"/>
                <w:bCs/>
              </w:rPr>
              <w:t xml:space="preserve">of your approach to managing and delivering the varying health and safety consultancy services listed within the specification. </w:t>
            </w:r>
            <w:r w:rsidR="00E90BDA" w:rsidRPr="000B7C0B">
              <w:rPr>
                <w:rFonts w:ascii="Arial" w:hAnsi="Arial" w:cs="Arial"/>
                <w:bCs/>
              </w:rPr>
              <w:t xml:space="preserve">The response must include the following: </w:t>
            </w:r>
          </w:p>
          <w:p w14:paraId="22B9498F" w14:textId="77777777" w:rsidR="00E90BDA" w:rsidRDefault="00E90BDA" w:rsidP="0033514E">
            <w:pPr>
              <w:ind w:right="-188"/>
              <w:contextualSpacing/>
              <w:rPr>
                <w:rFonts w:ascii="Arial" w:hAnsi="Arial" w:cs="Arial"/>
                <w:b/>
              </w:rPr>
            </w:pPr>
          </w:p>
          <w:p w14:paraId="39CD1ECC" w14:textId="5E033A05" w:rsidR="00E90BDA" w:rsidRPr="009A3ACB" w:rsidRDefault="00C7322F" w:rsidP="0033514E">
            <w:pPr>
              <w:pStyle w:val="ListParagraph"/>
              <w:numPr>
                <w:ilvl w:val="0"/>
                <w:numId w:val="40"/>
              </w:numPr>
              <w:ind w:right="-188"/>
              <w:contextualSpacing/>
              <w:jc w:val="left"/>
              <w:rPr>
                <w:rFonts w:ascii="Arial" w:hAnsi="Arial" w:cs="Arial"/>
                <w:bCs/>
              </w:rPr>
            </w:pPr>
            <w:r w:rsidRPr="009A3ACB">
              <w:rPr>
                <w:rFonts w:ascii="Arial" w:hAnsi="Arial" w:cs="Arial"/>
                <w:bCs/>
              </w:rPr>
              <w:t>How you will plan to fit our projects into your schedule</w:t>
            </w:r>
          </w:p>
          <w:p w14:paraId="36092E0D" w14:textId="0CFAC6FF" w:rsidR="00C7322F" w:rsidRPr="009A3ACB" w:rsidRDefault="00C7322F" w:rsidP="0033514E">
            <w:pPr>
              <w:pStyle w:val="ListParagraph"/>
              <w:numPr>
                <w:ilvl w:val="0"/>
                <w:numId w:val="40"/>
              </w:numPr>
              <w:ind w:right="-188"/>
              <w:contextualSpacing/>
              <w:jc w:val="left"/>
              <w:rPr>
                <w:rFonts w:ascii="Arial" w:hAnsi="Arial" w:cs="Arial"/>
                <w:bCs/>
              </w:rPr>
            </w:pPr>
            <w:r w:rsidRPr="009A3ACB">
              <w:rPr>
                <w:rFonts w:ascii="Arial" w:hAnsi="Arial" w:cs="Arial"/>
                <w:bCs/>
              </w:rPr>
              <w:t>A breakdown on how you will allocate resources (including personnel)</w:t>
            </w:r>
            <w:r w:rsidR="001E4303" w:rsidRPr="009A3ACB">
              <w:rPr>
                <w:rFonts w:ascii="Arial" w:hAnsi="Arial" w:cs="Arial"/>
                <w:bCs/>
              </w:rPr>
              <w:t xml:space="preserve"> to ensure timely delivery</w:t>
            </w:r>
          </w:p>
          <w:p w14:paraId="4AA3874C" w14:textId="56976862" w:rsidR="001E4303" w:rsidRPr="009A3ACB" w:rsidRDefault="001E4303" w:rsidP="0033514E">
            <w:pPr>
              <w:pStyle w:val="ListParagraph"/>
              <w:numPr>
                <w:ilvl w:val="0"/>
                <w:numId w:val="40"/>
              </w:numPr>
              <w:ind w:right="-188"/>
              <w:contextualSpacing/>
              <w:jc w:val="left"/>
              <w:rPr>
                <w:rFonts w:ascii="Arial" w:hAnsi="Arial" w:cs="Arial"/>
                <w:bCs/>
              </w:rPr>
            </w:pPr>
            <w:r w:rsidRPr="009A3ACB">
              <w:rPr>
                <w:rFonts w:ascii="Arial" w:hAnsi="Arial" w:cs="Arial"/>
                <w:bCs/>
              </w:rPr>
              <w:t>Your strategy for managing potential delays or issues that can impact service delivery</w:t>
            </w:r>
          </w:p>
          <w:p w14:paraId="7ECB0002" w14:textId="77777777" w:rsidR="006C59D8" w:rsidRPr="009A3ACB" w:rsidRDefault="00202068" w:rsidP="0033514E">
            <w:pPr>
              <w:pStyle w:val="ListParagraph"/>
              <w:numPr>
                <w:ilvl w:val="0"/>
                <w:numId w:val="40"/>
              </w:numPr>
              <w:ind w:right="-188"/>
              <w:contextualSpacing/>
              <w:jc w:val="left"/>
              <w:rPr>
                <w:rFonts w:ascii="Arial" w:hAnsi="Arial" w:cs="Arial"/>
                <w:bCs/>
              </w:rPr>
            </w:pPr>
            <w:r w:rsidRPr="009A3ACB">
              <w:rPr>
                <w:rFonts w:ascii="Arial" w:hAnsi="Arial" w:cs="Arial"/>
                <w:bCs/>
              </w:rPr>
              <w:t xml:space="preserve">Your approach to meeting </w:t>
            </w:r>
            <w:r w:rsidR="006C59D8" w:rsidRPr="009A3ACB">
              <w:rPr>
                <w:rFonts w:ascii="Arial" w:hAnsi="Arial" w:cs="Arial"/>
                <w:bCs/>
              </w:rPr>
              <w:t>fast turnarounds for the following services</w:t>
            </w:r>
          </w:p>
          <w:p w14:paraId="27D1EDA9" w14:textId="5DA5FB2C" w:rsidR="006C59D8" w:rsidRPr="009A3ACB" w:rsidRDefault="00974E92" w:rsidP="0033514E">
            <w:pPr>
              <w:pStyle w:val="ListParagraph"/>
              <w:numPr>
                <w:ilvl w:val="1"/>
                <w:numId w:val="40"/>
              </w:numPr>
              <w:ind w:right="-188"/>
              <w:contextualSpacing/>
              <w:jc w:val="left"/>
              <w:rPr>
                <w:rFonts w:ascii="Arial" w:hAnsi="Arial" w:cs="Arial"/>
                <w:bCs/>
                <w:sz w:val="24"/>
                <w:szCs w:val="24"/>
                <w:lang w:val="en-GB"/>
              </w:rPr>
            </w:pPr>
            <w:r w:rsidRPr="009A3ACB">
              <w:rPr>
                <w:rFonts w:ascii="Arial" w:hAnsi="Arial" w:cs="Arial"/>
                <w:bCs/>
                <w:szCs w:val="24"/>
              </w:rPr>
              <w:t xml:space="preserve">Contractor RAMs review – within 2 working days </w:t>
            </w:r>
          </w:p>
          <w:p w14:paraId="0204298E" w14:textId="14865328" w:rsidR="00974E92" w:rsidRPr="009A3ACB" w:rsidRDefault="00974E92" w:rsidP="0033514E">
            <w:pPr>
              <w:pStyle w:val="ListParagraph"/>
              <w:numPr>
                <w:ilvl w:val="1"/>
                <w:numId w:val="40"/>
              </w:numPr>
              <w:ind w:right="-188"/>
              <w:contextualSpacing/>
              <w:jc w:val="left"/>
              <w:rPr>
                <w:rFonts w:ascii="Arial" w:hAnsi="Arial" w:cs="Arial"/>
                <w:bCs/>
                <w:sz w:val="24"/>
                <w:szCs w:val="24"/>
                <w:lang w:val="en-GB"/>
              </w:rPr>
            </w:pPr>
            <w:r w:rsidRPr="009A3ACB">
              <w:rPr>
                <w:rFonts w:ascii="Arial" w:hAnsi="Arial" w:cs="Arial"/>
                <w:bCs/>
                <w:szCs w:val="24"/>
              </w:rPr>
              <w:t>Review of Risk Assessment following incident – within 2 working days</w:t>
            </w:r>
          </w:p>
          <w:p w14:paraId="3B1163BE" w14:textId="00C35E04" w:rsidR="00974E92" w:rsidRPr="009A3ACB" w:rsidRDefault="00974E92" w:rsidP="0033514E">
            <w:pPr>
              <w:pStyle w:val="ListParagraph"/>
              <w:numPr>
                <w:ilvl w:val="1"/>
                <w:numId w:val="40"/>
              </w:numPr>
              <w:ind w:right="-188"/>
              <w:contextualSpacing/>
              <w:jc w:val="left"/>
              <w:rPr>
                <w:rFonts w:ascii="Arial" w:hAnsi="Arial" w:cs="Arial"/>
                <w:bCs/>
                <w:sz w:val="24"/>
                <w:szCs w:val="24"/>
                <w:lang w:val="en-GB"/>
              </w:rPr>
            </w:pPr>
            <w:r w:rsidRPr="009A3ACB">
              <w:rPr>
                <w:rFonts w:ascii="Arial" w:hAnsi="Arial" w:cs="Arial"/>
                <w:bCs/>
                <w:szCs w:val="24"/>
                <w:lang w:val="en-GB"/>
              </w:rPr>
              <w:t>Response to an accident – within 24 hours incl</w:t>
            </w:r>
            <w:r w:rsidR="0033514E" w:rsidRPr="009A3ACB">
              <w:rPr>
                <w:rFonts w:ascii="Arial" w:hAnsi="Arial" w:cs="Arial"/>
                <w:bCs/>
                <w:szCs w:val="24"/>
                <w:lang w:val="en-GB"/>
              </w:rPr>
              <w:t>uding weekends.</w:t>
            </w:r>
          </w:p>
          <w:p w14:paraId="5261CED4" w14:textId="77777777" w:rsidR="00B77838" w:rsidRPr="00170A61" w:rsidRDefault="00B77838" w:rsidP="00B77838">
            <w:pPr>
              <w:ind w:right="-188"/>
              <w:contextualSpacing/>
              <w:rPr>
                <w:rFonts w:ascii="Arial" w:hAnsi="Arial" w:cs="Arial"/>
                <w:b/>
                <w:sz w:val="22"/>
                <w:szCs w:val="22"/>
              </w:rPr>
            </w:pPr>
          </w:p>
          <w:p w14:paraId="4D5DDFCD" w14:textId="78C85C7F" w:rsidR="00A73D5D" w:rsidRPr="00873831" w:rsidRDefault="002A38C3" w:rsidP="003C738B">
            <w:pPr>
              <w:autoSpaceDE w:val="0"/>
              <w:autoSpaceDN w:val="0"/>
              <w:adjustRightInd w:val="0"/>
              <w:rPr>
                <w:rFonts w:ascii="Arial" w:hAnsi="Arial" w:cs="Arial"/>
                <w:bCs/>
                <w:color w:val="000000"/>
                <w:sz w:val="22"/>
                <w:szCs w:val="22"/>
              </w:rPr>
            </w:pPr>
            <w:r w:rsidRPr="002A38C3">
              <w:rPr>
                <w:rFonts w:ascii="Arial" w:hAnsi="Arial" w:cs="Arial"/>
                <w:b/>
                <w:bCs/>
                <w:sz w:val="22"/>
                <w:szCs w:val="22"/>
              </w:rPr>
              <w:t>Bidder guidance:</w:t>
            </w:r>
            <w:r>
              <w:rPr>
                <w:sz w:val="22"/>
                <w:szCs w:val="22"/>
              </w:rPr>
              <w:t xml:space="preserve"> </w:t>
            </w:r>
            <w:r w:rsidR="00873831" w:rsidRPr="00873831">
              <w:rPr>
                <w:rFonts w:ascii="Arial" w:hAnsi="Arial" w:cs="Arial"/>
                <w:sz w:val="22"/>
                <w:szCs w:val="22"/>
              </w:rPr>
              <w:t xml:space="preserve">A maximum of </w:t>
            </w:r>
            <w:r w:rsidR="00873831">
              <w:rPr>
                <w:rFonts w:ascii="Arial" w:hAnsi="Arial" w:cs="Arial"/>
                <w:sz w:val="22"/>
                <w:szCs w:val="22"/>
              </w:rPr>
              <w:t>2</w:t>
            </w:r>
            <w:r w:rsidR="00873831" w:rsidRPr="00873831">
              <w:rPr>
                <w:rFonts w:ascii="Arial" w:hAnsi="Arial" w:cs="Arial"/>
                <w:sz w:val="22"/>
                <w:szCs w:val="22"/>
              </w:rPr>
              <w:t xml:space="preserve"> A4 pages in Arial size font 11 is allowed for this submission. For clarity, any information supplied after the first </w:t>
            </w:r>
            <w:r w:rsidR="00873831">
              <w:rPr>
                <w:rFonts w:ascii="Arial" w:hAnsi="Arial" w:cs="Arial"/>
                <w:sz w:val="22"/>
                <w:szCs w:val="22"/>
              </w:rPr>
              <w:t>2</w:t>
            </w:r>
            <w:r w:rsidR="00873831" w:rsidRPr="00873831">
              <w:rPr>
                <w:rFonts w:ascii="Arial" w:hAnsi="Arial" w:cs="Arial"/>
                <w:sz w:val="22"/>
                <w:szCs w:val="22"/>
              </w:rPr>
              <w:t xml:space="preserve"> pages will not be considered or part of the evaluation.</w:t>
            </w:r>
          </w:p>
        </w:tc>
        <w:tc>
          <w:tcPr>
            <w:tcW w:w="1134" w:type="dxa"/>
            <w:shd w:val="clear" w:color="auto" w:fill="auto"/>
            <w:vAlign w:val="center"/>
          </w:tcPr>
          <w:p w14:paraId="255F892D" w14:textId="451CB942" w:rsidR="00A73D5D" w:rsidRPr="00144702" w:rsidRDefault="00E9062F" w:rsidP="001E199F">
            <w:pPr>
              <w:jc w:val="center"/>
              <w:rPr>
                <w:rFonts w:ascii="Arial" w:hAnsi="Arial" w:cs="Arial"/>
                <w:b/>
                <w:sz w:val="22"/>
                <w:szCs w:val="22"/>
                <w:highlight w:val="yellow"/>
              </w:rPr>
            </w:pPr>
            <w:r>
              <w:rPr>
                <w:rFonts w:ascii="Arial" w:hAnsi="Arial" w:cs="Arial"/>
                <w:b/>
                <w:sz w:val="22"/>
                <w:szCs w:val="22"/>
              </w:rPr>
              <w:t>10</w:t>
            </w:r>
            <w:r w:rsidR="003C4C5A" w:rsidRPr="00170A61">
              <w:rPr>
                <w:rFonts w:ascii="Arial" w:hAnsi="Arial" w:cs="Arial"/>
                <w:b/>
                <w:sz w:val="22"/>
                <w:szCs w:val="22"/>
              </w:rPr>
              <w:t>%</w:t>
            </w:r>
          </w:p>
        </w:tc>
      </w:tr>
      <w:tr w:rsidR="00B262F2" w:rsidRPr="00144702" w14:paraId="5F38FFA7" w14:textId="77777777" w:rsidTr="0033514E">
        <w:tc>
          <w:tcPr>
            <w:tcW w:w="8219" w:type="dxa"/>
            <w:shd w:val="clear" w:color="auto" w:fill="auto"/>
          </w:tcPr>
          <w:p w14:paraId="181AB510" w14:textId="5CB5B916" w:rsidR="00B262F2" w:rsidRPr="00144702" w:rsidRDefault="00B262F2" w:rsidP="001E199F">
            <w:pPr>
              <w:spacing w:line="276" w:lineRule="auto"/>
              <w:rPr>
                <w:rFonts w:ascii="Arial" w:hAnsi="Arial" w:cs="Arial"/>
                <w:b/>
                <w:sz w:val="22"/>
                <w:szCs w:val="22"/>
              </w:rPr>
            </w:pPr>
          </w:p>
        </w:tc>
        <w:tc>
          <w:tcPr>
            <w:tcW w:w="1134" w:type="dxa"/>
            <w:shd w:val="clear" w:color="auto" w:fill="auto"/>
            <w:vAlign w:val="center"/>
          </w:tcPr>
          <w:p w14:paraId="53A0E9DF" w14:textId="77777777" w:rsidR="00B262F2" w:rsidRPr="00144702" w:rsidRDefault="000C0996" w:rsidP="001E199F">
            <w:pPr>
              <w:jc w:val="center"/>
              <w:rPr>
                <w:rFonts w:ascii="Arial" w:hAnsi="Arial" w:cs="Arial"/>
                <w:b/>
                <w:sz w:val="22"/>
                <w:szCs w:val="22"/>
                <w:highlight w:val="yellow"/>
              </w:rPr>
            </w:pPr>
            <w:r w:rsidRPr="00144702">
              <w:rPr>
                <w:rFonts w:ascii="Arial" w:hAnsi="Arial" w:cs="Arial"/>
                <w:b/>
                <w:sz w:val="22"/>
                <w:szCs w:val="22"/>
              </w:rPr>
              <w:t>100%</w:t>
            </w:r>
          </w:p>
        </w:tc>
      </w:tr>
      <w:bookmarkEnd w:id="1"/>
      <w:bookmarkEnd w:id="2"/>
      <w:bookmarkEnd w:id="3"/>
      <w:bookmarkEnd w:id="4"/>
    </w:tbl>
    <w:p w14:paraId="28B49C3C" w14:textId="77777777" w:rsidR="00040AB8" w:rsidRPr="00144702" w:rsidRDefault="00040AB8" w:rsidP="00040AB8"/>
    <w:p w14:paraId="5F6947DD" w14:textId="77777777" w:rsidR="00114894" w:rsidRPr="00144702" w:rsidRDefault="00114894" w:rsidP="00040AB8">
      <w:pPr>
        <w:rPr>
          <w:b/>
          <w:color w:val="0070C0"/>
          <w:sz w:val="26"/>
          <w:szCs w:val="26"/>
          <w:lang w:eastAsia="en-GB"/>
        </w:rPr>
      </w:pPr>
    </w:p>
    <w:p w14:paraId="64F6C00D" w14:textId="5D4B2C9D" w:rsidR="00114894" w:rsidRPr="00321671" w:rsidRDefault="00AF54F4" w:rsidP="00040AB8">
      <w:pPr>
        <w:rPr>
          <w:rFonts w:ascii="Arial" w:hAnsi="Arial" w:cs="Arial"/>
          <w:b/>
          <w:bCs/>
          <w:color w:val="2E74B5" w:themeColor="accent1" w:themeShade="BF"/>
          <w:sz w:val="22"/>
          <w:szCs w:val="22"/>
          <w:lang w:val="en-US"/>
        </w:rPr>
      </w:pPr>
      <w:r w:rsidRPr="00321671">
        <w:rPr>
          <w:rFonts w:ascii="Arial" w:hAnsi="Arial" w:cs="Arial"/>
          <w:b/>
          <w:bCs/>
          <w:color w:val="2E74B5" w:themeColor="accent1" w:themeShade="BF"/>
          <w:sz w:val="22"/>
          <w:szCs w:val="22"/>
          <w:lang w:val="en-US"/>
        </w:rPr>
        <w:t xml:space="preserve">7.9 </w:t>
      </w:r>
      <w:r w:rsidR="00006B06" w:rsidRPr="00321671">
        <w:rPr>
          <w:rFonts w:ascii="Arial" w:hAnsi="Arial" w:cs="Arial"/>
          <w:b/>
          <w:bCs/>
          <w:color w:val="2E74B5" w:themeColor="accent1" w:themeShade="BF"/>
          <w:sz w:val="22"/>
          <w:szCs w:val="22"/>
          <w:lang w:val="en-US"/>
        </w:rPr>
        <w:t xml:space="preserve">Price </w:t>
      </w:r>
    </w:p>
    <w:p w14:paraId="2D092F59" w14:textId="77777777" w:rsidR="00006B06" w:rsidRPr="00021AD7" w:rsidRDefault="00006B06" w:rsidP="00040AB8">
      <w:pPr>
        <w:rPr>
          <w:rFonts w:ascii="Arial" w:hAnsi="Arial" w:cs="Arial"/>
          <w:sz w:val="22"/>
          <w:szCs w:val="22"/>
          <w:lang w:val="en-US"/>
        </w:rPr>
      </w:pPr>
    </w:p>
    <w:tbl>
      <w:tblPr>
        <w:tblW w:w="9351" w:type="dxa"/>
        <w:tblCellMar>
          <w:left w:w="10" w:type="dxa"/>
          <w:right w:w="10" w:type="dxa"/>
        </w:tblCellMar>
        <w:tblLook w:val="04A0" w:firstRow="1" w:lastRow="0" w:firstColumn="1" w:lastColumn="0" w:noHBand="0" w:noVBand="1"/>
      </w:tblPr>
      <w:tblGrid>
        <w:gridCol w:w="9351"/>
      </w:tblGrid>
      <w:tr w:rsidR="00006B06" w:rsidRPr="00021AD7" w14:paraId="2261E55F" w14:textId="77777777" w:rsidTr="00824D4F">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19981" w14:textId="77777777" w:rsidR="00006B06" w:rsidRPr="00021AD7" w:rsidRDefault="00006B06" w:rsidP="00824D4F">
            <w:pPr>
              <w:rPr>
                <w:rFonts w:ascii="Arial" w:hAnsi="Arial" w:cs="Arial"/>
                <w:sz w:val="22"/>
                <w:szCs w:val="22"/>
              </w:rPr>
            </w:pPr>
            <w:r w:rsidRPr="00021AD7">
              <w:rPr>
                <w:rFonts w:ascii="Arial" w:hAnsi="Arial" w:cs="Arial"/>
                <w:sz w:val="22"/>
                <w:szCs w:val="22"/>
              </w:rPr>
              <w:t xml:space="preserve">Weighting </w:t>
            </w:r>
            <w:r w:rsidRPr="00021AD7">
              <w:rPr>
                <w:rFonts w:ascii="Arial" w:hAnsi="Arial" w:cs="Arial"/>
                <w:b/>
                <w:bCs/>
                <w:sz w:val="22"/>
                <w:szCs w:val="22"/>
              </w:rPr>
              <w:t>40%</w:t>
            </w:r>
          </w:p>
          <w:p w14:paraId="6C3AAF3F" w14:textId="77777777" w:rsidR="00006B06" w:rsidRPr="00021AD7" w:rsidRDefault="00006B06" w:rsidP="00824D4F">
            <w:pPr>
              <w:rPr>
                <w:rFonts w:ascii="Arial" w:hAnsi="Arial" w:cs="Arial"/>
                <w:sz w:val="22"/>
                <w:szCs w:val="22"/>
              </w:rPr>
            </w:pPr>
          </w:p>
        </w:tc>
      </w:tr>
      <w:tr w:rsidR="00006B06" w:rsidRPr="00021AD7" w14:paraId="3E124964" w14:textId="77777777" w:rsidTr="00824D4F">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2D21" w14:textId="77777777" w:rsidR="00006B06" w:rsidRPr="00021AD7" w:rsidRDefault="00006B06" w:rsidP="00824D4F">
            <w:pPr>
              <w:rPr>
                <w:rFonts w:ascii="Arial" w:hAnsi="Arial" w:cs="Arial"/>
                <w:b/>
                <w:bCs/>
                <w:sz w:val="22"/>
                <w:szCs w:val="22"/>
              </w:rPr>
            </w:pPr>
            <w:r w:rsidRPr="00021AD7">
              <w:rPr>
                <w:rFonts w:ascii="Arial" w:hAnsi="Arial" w:cs="Arial"/>
                <w:b/>
                <w:bCs/>
                <w:sz w:val="22"/>
                <w:szCs w:val="22"/>
              </w:rPr>
              <w:t>Guidance:</w:t>
            </w:r>
          </w:p>
          <w:p w14:paraId="153506A2" w14:textId="77777777" w:rsidR="00006B06" w:rsidRPr="00021AD7" w:rsidRDefault="00006B06" w:rsidP="00824D4F">
            <w:pPr>
              <w:rPr>
                <w:rFonts w:ascii="Arial" w:hAnsi="Arial" w:cs="Arial"/>
                <w:sz w:val="22"/>
                <w:szCs w:val="22"/>
              </w:rPr>
            </w:pPr>
            <w:r w:rsidRPr="00021AD7">
              <w:rPr>
                <w:rFonts w:ascii="Arial" w:hAnsi="Arial" w:cs="Arial"/>
                <w:sz w:val="22"/>
                <w:szCs w:val="22"/>
              </w:rPr>
              <w:t>Bidders are to complete the pricing schedule. All fields highlighted in yellow must be completed. This contract is advertised on a fixed price basis. All prices shall be in GBP and exclusive of VAT.</w:t>
            </w:r>
          </w:p>
          <w:p w14:paraId="2E4C3ECF" w14:textId="77777777" w:rsidR="00006B06" w:rsidRPr="00021AD7" w:rsidRDefault="00006B06" w:rsidP="00824D4F">
            <w:pPr>
              <w:rPr>
                <w:rFonts w:ascii="Arial" w:hAnsi="Arial" w:cs="Arial"/>
                <w:sz w:val="22"/>
                <w:szCs w:val="22"/>
              </w:rPr>
            </w:pPr>
          </w:p>
        </w:tc>
      </w:tr>
      <w:tr w:rsidR="00006B06" w:rsidRPr="00021AD7" w14:paraId="47D5A212" w14:textId="77777777" w:rsidTr="00824D4F">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5206" w14:textId="77777777" w:rsidR="00006B06" w:rsidRPr="00021AD7" w:rsidRDefault="00006B06" w:rsidP="00824D4F">
            <w:pPr>
              <w:rPr>
                <w:rFonts w:ascii="Arial" w:hAnsi="Arial" w:cs="Arial"/>
                <w:b/>
                <w:bCs/>
                <w:sz w:val="22"/>
                <w:szCs w:val="22"/>
              </w:rPr>
            </w:pPr>
            <w:r w:rsidRPr="00021AD7">
              <w:rPr>
                <w:rFonts w:ascii="Arial" w:hAnsi="Arial" w:cs="Arial"/>
                <w:b/>
                <w:bCs/>
                <w:sz w:val="22"/>
                <w:szCs w:val="22"/>
              </w:rPr>
              <w:t>Marking Scheme:</w:t>
            </w:r>
          </w:p>
        </w:tc>
      </w:tr>
      <w:tr w:rsidR="00006B06" w:rsidRPr="00021AD7" w14:paraId="10E815BA" w14:textId="77777777" w:rsidTr="00824D4F">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769F9" w14:textId="77777777" w:rsidR="00006B06" w:rsidRPr="00021AD7" w:rsidRDefault="00006B06" w:rsidP="00824D4F">
            <w:pPr>
              <w:autoSpaceDE w:val="0"/>
              <w:rPr>
                <w:rFonts w:ascii="Arial" w:hAnsi="Arial" w:cs="Arial"/>
                <w:color w:val="000000"/>
                <w:sz w:val="22"/>
                <w:szCs w:val="22"/>
                <w:lang w:eastAsia="en-GB"/>
              </w:rPr>
            </w:pPr>
            <w:r w:rsidRPr="00021AD7">
              <w:rPr>
                <w:rFonts w:ascii="Arial" w:hAnsi="Arial" w:cs="Arial"/>
                <w:color w:val="000000"/>
                <w:sz w:val="22"/>
                <w:szCs w:val="22"/>
                <w:lang w:eastAsia="en-GB"/>
              </w:rPr>
              <w:t>Only Tenders that first pass the required threshold in the Quality/Technical evaluation (final submission) will be included in the price evaluation.</w:t>
            </w:r>
          </w:p>
          <w:p w14:paraId="3C6962B4" w14:textId="77777777" w:rsidR="00006B06" w:rsidRPr="00021AD7" w:rsidRDefault="00006B06" w:rsidP="00824D4F">
            <w:pPr>
              <w:autoSpaceDE w:val="0"/>
              <w:rPr>
                <w:rFonts w:ascii="Arial" w:hAnsi="Arial" w:cs="Arial"/>
                <w:color w:val="000000"/>
                <w:sz w:val="22"/>
                <w:szCs w:val="22"/>
                <w:lang w:eastAsia="en-GB"/>
              </w:rPr>
            </w:pPr>
          </w:p>
          <w:p w14:paraId="31FC66C9" w14:textId="77777777" w:rsidR="00006B06" w:rsidRPr="00021AD7" w:rsidRDefault="00006B06" w:rsidP="00824D4F">
            <w:pPr>
              <w:autoSpaceDE w:val="0"/>
              <w:rPr>
                <w:rFonts w:ascii="Arial" w:hAnsi="Arial" w:cs="Arial"/>
                <w:color w:val="000000"/>
                <w:sz w:val="22"/>
                <w:szCs w:val="22"/>
                <w:lang w:eastAsia="en-GB"/>
              </w:rPr>
            </w:pPr>
            <w:r w:rsidRPr="00021AD7">
              <w:rPr>
                <w:rFonts w:ascii="Arial" w:hAnsi="Arial" w:cs="Arial"/>
                <w:color w:val="000000"/>
                <w:sz w:val="22"/>
                <w:szCs w:val="22"/>
                <w:lang w:eastAsia="en-GB"/>
              </w:rPr>
              <w:t>The best (lowest) price receives the maximum score in this section; the remaining bids receive a score pro rata to the best price using the following calculation.</w:t>
            </w:r>
          </w:p>
          <w:p w14:paraId="3B000D3A" w14:textId="77777777" w:rsidR="00006B06" w:rsidRPr="00021AD7" w:rsidRDefault="00006B06" w:rsidP="00824D4F">
            <w:pPr>
              <w:autoSpaceDE w:val="0"/>
              <w:rPr>
                <w:rFonts w:ascii="Arial" w:hAnsi="Arial" w:cs="Arial"/>
                <w:color w:val="000000"/>
                <w:sz w:val="22"/>
                <w:szCs w:val="22"/>
                <w:lang w:eastAsia="en-GB"/>
              </w:rPr>
            </w:pPr>
          </w:p>
          <w:p w14:paraId="0C084C9B" w14:textId="77777777" w:rsidR="00006B06" w:rsidRPr="00021AD7" w:rsidRDefault="00006B06" w:rsidP="00824D4F">
            <w:pPr>
              <w:tabs>
                <w:tab w:val="left" w:pos="1701"/>
              </w:tabs>
              <w:jc w:val="both"/>
              <w:rPr>
                <w:rFonts w:ascii="Arial" w:hAnsi="Arial" w:cs="Arial"/>
                <w:b/>
                <w:sz w:val="22"/>
                <w:szCs w:val="22"/>
              </w:rPr>
            </w:pPr>
            <w:r w:rsidRPr="00021AD7">
              <w:rPr>
                <w:rFonts w:ascii="Arial" w:hAnsi="Arial" w:cs="Arial"/>
                <w:b/>
                <w:sz w:val="22"/>
                <w:szCs w:val="22"/>
              </w:rPr>
              <w:t>Percentage Available (%) x (Lowest Fee/Your Fee)</w:t>
            </w:r>
          </w:p>
          <w:p w14:paraId="356F8451" w14:textId="77777777" w:rsidR="00006B06" w:rsidRPr="00021AD7" w:rsidRDefault="00006B06" w:rsidP="00824D4F">
            <w:pPr>
              <w:autoSpaceDE w:val="0"/>
              <w:rPr>
                <w:rFonts w:ascii="Arial" w:hAnsi="Arial" w:cs="Arial"/>
                <w:color w:val="000000"/>
                <w:sz w:val="22"/>
                <w:szCs w:val="22"/>
                <w:lang w:eastAsia="en-GB"/>
              </w:rPr>
            </w:pPr>
          </w:p>
          <w:p w14:paraId="1233DF23" w14:textId="77777777" w:rsidR="00006B06" w:rsidRPr="00021AD7" w:rsidRDefault="00006B06" w:rsidP="00824D4F">
            <w:pPr>
              <w:tabs>
                <w:tab w:val="left" w:pos="1701"/>
              </w:tabs>
              <w:rPr>
                <w:rFonts w:ascii="Arial" w:hAnsi="Arial" w:cs="Arial"/>
                <w:sz w:val="22"/>
                <w:szCs w:val="22"/>
              </w:rPr>
            </w:pPr>
            <w:r w:rsidRPr="00021AD7">
              <w:rPr>
                <w:rFonts w:ascii="Arial" w:hAnsi="Arial" w:cs="Arial"/>
                <w:sz w:val="22"/>
                <w:szCs w:val="22"/>
              </w:rPr>
              <w:lastRenderedPageBreak/>
              <w:t>WLWA reserves the right to scrutinise and, if appropriate, reject any offers that appear to WLWA, in their sole opinion, to be abnormally low in accordance with the procedure described in Regulation 69 of the Public Contracts Regulations 2015.</w:t>
            </w:r>
          </w:p>
          <w:p w14:paraId="6B03EEAB" w14:textId="77777777" w:rsidR="00006B06" w:rsidRPr="00021AD7" w:rsidRDefault="00006B06" w:rsidP="00824D4F">
            <w:pPr>
              <w:rPr>
                <w:rFonts w:ascii="Arial" w:hAnsi="Arial" w:cs="Arial"/>
                <w:sz w:val="22"/>
                <w:szCs w:val="22"/>
              </w:rPr>
            </w:pPr>
          </w:p>
        </w:tc>
      </w:tr>
    </w:tbl>
    <w:p w14:paraId="46FEC606" w14:textId="77777777" w:rsidR="00006B06" w:rsidRPr="00006B06" w:rsidRDefault="00006B06" w:rsidP="00040AB8"/>
    <w:sectPr w:rsidR="00006B06" w:rsidRPr="00006B06" w:rsidSect="00F95D20">
      <w:headerReference w:type="default" r:id="rId27"/>
      <w:footerReference w:type="default" r:id="rId28"/>
      <w:pgSz w:w="11906" w:h="16838" w:code="9"/>
      <w:pgMar w:top="851" w:right="1440" w:bottom="851" w:left="1440" w:header="568" w:footer="720"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1678F" w14:textId="77777777" w:rsidR="00146551" w:rsidRDefault="00146551">
      <w:r>
        <w:separator/>
      </w:r>
    </w:p>
  </w:endnote>
  <w:endnote w:type="continuationSeparator" w:id="0">
    <w:p w14:paraId="24E24DE1" w14:textId="77777777" w:rsidR="00146551" w:rsidRDefault="00146551">
      <w:r>
        <w:continuationSeparator/>
      </w:r>
    </w:p>
  </w:endnote>
  <w:endnote w:type="continuationNotice" w:id="1">
    <w:p w14:paraId="5AE83D50" w14:textId="77777777" w:rsidR="00146551" w:rsidRDefault="00146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EE0FF" w14:textId="77777777" w:rsidR="00EA1DD6" w:rsidRDefault="00EA1DD6" w:rsidP="00ED67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7A86E1" w14:textId="77777777" w:rsidR="00EA1DD6" w:rsidRDefault="00EA1D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49BF9" w14:textId="77777777" w:rsidR="00EA1DD6" w:rsidRDefault="00EA1DD6" w:rsidP="00ED67DB">
    <w:pPr>
      <w:framePr w:wrap="around" w:vAnchor="text" w:hAnchor="margin" w:xAlign="right" w:y="1"/>
      <w:ind w:right="360"/>
      <w:rPr>
        <w:rStyle w:val="PageNumber"/>
      </w:rPr>
    </w:pPr>
    <w:r w:rsidRPr="00C649F0">
      <w:rPr>
        <w:rFonts w:ascii="Arial" w:hAnsi="Arial" w:cs="Arial"/>
        <w:color w:val="FF0000"/>
      </w:rPr>
      <w:t xml:space="preserve">                          </w:t>
    </w:r>
  </w:p>
  <w:p w14:paraId="78206A9B" w14:textId="77777777" w:rsidR="00EA1DD6" w:rsidRDefault="00EA1DD6" w:rsidP="00ED67DB">
    <w:pPr>
      <w:pStyle w:val="Footer"/>
      <w:framePr w:wrap="around" w:vAnchor="text" w:hAnchor="margin" w:xAlign="center" w:y="1"/>
      <w:ind w:right="360"/>
      <w:jc w:val="right"/>
      <w:rPr>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4BD29" w14:textId="77777777" w:rsidR="00EA1DD6" w:rsidRDefault="00EA1DD6" w:rsidP="00AF0E10">
    <w:pPr>
      <w:pStyle w:val="Footer"/>
      <w:framePr w:h="536" w:hRule="exact" w:wrap="around" w:vAnchor="text" w:hAnchor="margin" w:xAlign="right" w:y="178"/>
      <w:rPr>
        <w:rStyle w:val="PageNumber"/>
      </w:rPr>
    </w:pPr>
    <w:r>
      <w:rPr>
        <w:rStyle w:val="PageNumber"/>
      </w:rPr>
      <w:tab/>
    </w:r>
    <w:r>
      <w:rPr>
        <w:rStyle w:val="PageNumber"/>
      </w:rPr>
      <w:tab/>
    </w:r>
    <w:r>
      <w:rPr>
        <w:rStyle w:val="PageNumber"/>
      </w:rPr>
      <w:tab/>
    </w:r>
  </w:p>
  <w:p w14:paraId="5B197B73" w14:textId="77777777" w:rsidR="00EA1DD6" w:rsidRDefault="00EA1DD6" w:rsidP="00FF16FD">
    <w:pPr>
      <w:pStyle w:val="Footer"/>
      <w:framePr w:wrap="around" w:vAnchor="text" w:hAnchor="margin" w:xAlign="center" w:y="1"/>
      <w:ind w:right="360"/>
      <w:jc w:val="right"/>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56D57" w14:textId="77777777" w:rsidR="00146551" w:rsidRDefault="00146551">
      <w:r>
        <w:separator/>
      </w:r>
    </w:p>
  </w:footnote>
  <w:footnote w:type="continuationSeparator" w:id="0">
    <w:p w14:paraId="00DBD4EB" w14:textId="77777777" w:rsidR="00146551" w:rsidRDefault="00146551">
      <w:r>
        <w:continuationSeparator/>
      </w:r>
    </w:p>
  </w:footnote>
  <w:footnote w:type="continuationNotice" w:id="1">
    <w:p w14:paraId="3A86227E" w14:textId="77777777" w:rsidR="00146551" w:rsidRDefault="001465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0E6A" w14:textId="2562FA37" w:rsidR="00EA1DD6" w:rsidRDefault="00EA1DD6" w:rsidP="00ED67DB">
    <w:pPr>
      <w:pStyle w:val="Header"/>
      <w:jc w:val="right"/>
    </w:pPr>
    <w:r>
      <w:tab/>
      <w:t xml:space="preserve">   </w:t>
    </w:r>
  </w:p>
  <w:p w14:paraId="0434C71D" w14:textId="5897B356" w:rsidR="00EA1DD6" w:rsidRDefault="00EA1DD6" w:rsidP="00ED67DB">
    <w:pPr>
      <w:pStyle w:val="Header"/>
      <w:jc w:val="right"/>
    </w:pPr>
  </w:p>
  <w:p w14:paraId="77C74566" w14:textId="77777777" w:rsidR="00EA1DD6" w:rsidRDefault="00EA1DD6" w:rsidP="00ED67D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BD321" w14:textId="77777777" w:rsidR="00EA1DD6" w:rsidRPr="007D71E8" w:rsidRDefault="00EA1DD6" w:rsidP="00ED67D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CD933" w14:textId="77777777" w:rsidR="00EA1DD6" w:rsidRDefault="00EA1DD6" w:rsidP="00C27B68">
    <w:pPr>
      <w:pStyle w:val="Header"/>
      <w:jc w:val="right"/>
    </w:pPr>
  </w:p>
  <w:p w14:paraId="4275771B" w14:textId="77777777" w:rsidR="00EA1DD6" w:rsidRPr="00C27B68" w:rsidRDefault="00EA1DD6" w:rsidP="00B84E04">
    <w:pPr>
      <w:pStyle w:val="Header"/>
      <w:rPr>
        <w:rFonts w:ascii="Arial Black" w:hAnsi="Arial Black"/>
        <w:color w:val="3366FF"/>
      </w:rPr>
    </w:pPr>
    <w:r>
      <w:tab/>
      <w:t xml:space="preserve">   </w:t>
    </w:r>
  </w:p>
  <w:p w14:paraId="2F673122" w14:textId="77777777" w:rsidR="00EA1DD6" w:rsidRDefault="00EA1DD6" w:rsidP="00C27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D00E14"/>
    <w:multiLevelType w:val="multilevel"/>
    <w:tmpl w:val="6098423A"/>
    <w:styleLink w:val="SKMTablesmallitem"/>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pStyle w:val="MainTextNumbered"/>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2" w15:restartNumberingAfterBreak="0">
    <w:nsid w:val="08C23B75"/>
    <w:multiLevelType w:val="hybridMultilevel"/>
    <w:tmpl w:val="8EA265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C566348"/>
    <w:multiLevelType w:val="multilevel"/>
    <w:tmpl w:val="32044EDE"/>
    <w:lvl w:ilvl="0">
      <w:start w:val="1"/>
      <w:numFmt w:val="lowerLetter"/>
      <w:lvlText w:val="%1)"/>
      <w:lvlJc w:val="left"/>
      <w:pPr>
        <w:tabs>
          <w:tab w:val="num" w:pos="1146"/>
        </w:tabs>
        <w:ind w:left="1146" w:hanging="720"/>
      </w:pPr>
    </w:lvl>
    <w:lvl w:ilvl="1">
      <w:start w:val="1"/>
      <w:numFmt w:val="decimal"/>
      <w:lvlText w:val="%2."/>
      <w:lvlJc w:val="left"/>
      <w:pPr>
        <w:tabs>
          <w:tab w:val="num" w:pos="1866"/>
        </w:tabs>
        <w:ind w:left="1866" w:hanging="720"/>
      </w:pPr>
    </w:lvl>
    <w:lvl w:ilvl="2">
      <w:start w:val="1"/>
      <w:numFmt w:val="decimal"/>
      <w:lvlText w:val="%3."/>
      <w:lvlJc w:val="left"/>
      <w:pPr>
        <w:tabs>
          <w:tab w:val="num" w:pos="2586"/>
        </w:tabs>
        <w:ind w:left="2586" w:hanging="720"/>
      </w:pPr>
    </w:lvl>
    <w:lvl w:ilvl="3">
      <w:start w:val="1"/>
      <w:numFmt w:val="decimal"/>
      <w:lvlText w:val="%4."/>
      <w:lvlJc w:val="left"/>
      <w:pPr>
        <w:tabs>
          <w:tab w:val="num" w:pos="3306"/>
        </w:tabs>
        <w:ind w:left="3306" w:hanging="720"/>
      </w:pPr>
    </w:lvl>
    <w:lvl w:ilvl="4">
      <w:start w:val="1"/>
      <w:numFmt w:val="decimal"/>
      <w:lvlText w:val="%5."/>
      <w:lvlJc w:val="left"/>
      <w:pPr>
        <w:tabs>
          <w:tab w:val="num" w:pos="4026"/>
        </w:tabs>
        <w:ind w:left="4026" w:hanging="720"/>
      </w:pPr>
    </w:lvl>
    <w:lvl w:ilvl="5">
      <w:start w:val="1"/>
      <w:numFmt w:val="decimal"/>
      <w:lvlText w:val="%6."/>
      <w:lvlJc w:val="left"/>
      <w:pPr>
        <w:tabs>
          <w:tab w:val="num" w:pos="4746"/>
        </w:tabs>
        <w:ind w:left="4746" w:hanging="720"/>
      </w:pPr>
    </w:lvl>
    <w:lvl w:ilvl="6">
      <w:start w:val="1"/>
      <w:numFmt w:val="decimal"/>
      <w:lvlText w:val="%7."/>
      <w:lvlJc w:val="left"/>
      <w:pPr>
        <w:tabs>
          <w:tab w:val="num" w:pos="5466"/>
        </w:tabs>
        <w:ind w:left="5466" w:hanging="720"/>
      </w:pPr>
    </w:lvl>
    <w:lvl w:ilvl="7">
      <w:start w:val="1"/>
      <w:numFmt w:val="decimal"/>
      <w:lvlText w:val="%8."/>
      <w:lvlJc w:val="left"/>
      <w:pPr>
        <w:tabs>
          <w:tab w:val="num" w:pos="6186"/>
        </w:tabs>
        <w:ind w:left="6186" w:hanging="720"/>
      </w:pPr>
    </w:lvl>
    <w:lvl w:ilvl="8">
      <w:start w:val="1"/>
      <w:numFmt w:val="decimal"/>
      <w:lvlText w:val="%9."/>
      <w:lvlJc w:val="left"/>
      <w:pPr>
        <w:tabs>
          <w:tab w:val="num" w:pos="6906"/>
        </w:tabs>
        <w:ind w:left="6906" w:hanging="720"/>
      </w:pPr>
    </w:lvl>
  </w:abstractNum>
  <w:abstractNum w:abstractNumId="4" w15:restartNumberingAfterBreak="0">
    <w:nsid w:val="0D47218C"/>
    <w:multiLevelType w:val="hybridMultilevel"/>
    <w:tmpl w:val="5EFE8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C5270"/>
    <w:multiLevelType w:val="hybridMultilevel"/>
    <w:tmpl w:val="CD68A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F03184C"/>
    <w:multiLevelType w:val="multilevel"/>
    <w:tmpl w:val="4D24B2B8"/>
    <w:lvl w:ilvl="0">
      <w:start w:val="1"/>
      <w:numFmt w:val="decimal"/>
      <w:lvlText w:val="%1."/>
      <w:lvlJc w:val="left"/>
      <w:pPr>
        <w:ind w:left="502" w:hanging="360"/>
      </w:pPr>
      <w:rPr>
        <w:rFonts w:ascii="Arial" w:eastAsia="Times New Roman" w:hAnsi="Arial" w:cs="Arial"/>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7" w15:restartNumberingAfterBreak="0">
    <w:nsid w:val="103D29BC"/>
    <w:multiLevelType w:val="hybridMultilevel"/>
    <w:tmpl w:val="0764D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F83443"/>
    <w:multiLevelType w:val="multilevel"/>
    <w:tmpl w:val="1A5A6CA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862"/>
        </w:tabs>
        <w:ind w:left="862" w:hanging="720"/>
      </w:pPr>
      <w:rPr>
        <w:rFonts w:hint="default"/>
        <w:b w:val="0"/>
        <w:i w:val="0"/>
        <w:color w:val="auto"/>
        <w:sz w:val="22"/>
        <w:szCs w:val="22"/>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2A9011C"/>
    <w:multiLevelType w:val="hybridMultilevel"/>
    <w:tmpl w:val="94667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C111AB"/>
    <w:multiLevelType w:val="hybridMultilevel"/>
    <w:tmpl w:val="FE70C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EC61EB"/>
    <w:multiLevelType w:val="hybridMultilevel"/>
    <w:tmpl w:val="84F67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5349A8"/>
    <w:multiLevelType w:val="hybridMultilevel"/>
    <w:tmpl w:val="DE76DF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9E1315"/>
    <w:multiLevelType w:val="hybridMultilevel"/>
    <w:tmpl w:val="67B05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6C60AE"/>
    <w:multiLevelType w:val="hybridMultilevel"/>
    <w:tmpl w:val="8E9A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D029F9"/>
    <w:multiLevelType w:val="hybridMultilevel"/>
    <w:tmpl w:val="E3C0E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E40B66"/>
    <w:multiLevelType w:val="multilevel"/>
    <w:tmpl w:val="13B67DAC"/>
    <w:lvl w:ilvl="0">
      <w:start w:val="1"/>
      <w:numFmt w:val="decimal"/>
      <w:lvlText w:val="%1"/>
      <w:lvlJc w:val="left"/>
      <w:pPr>
        <w:ind w:left="570" w:hanging="570"/>
      </w:pPr>
      <w:rPr>
        <w:rFonts w:hint="default"/>
        <w:b w:val="0"/>
      </w:rPr>
    </w:lvl>
    <w:lvl w:ilvl="1">
      <w:start w:val="1"/>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982208B"/>
    <w:multiLevelType w:val="hybridMultilevel"/>
    <w:tmpl w:val="4EF44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0E1309"/>
    <w:multiLevelType w:val="hybridMultilevel"/>
    <w:tmpl w:val="2DFA1CC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pStyle w:val="Outline2"/>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563487F"/>
    <w:multiLevelType w:val="hybridMultilevel"/>
    <w:tmpl w:val="1458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E55058"/>
    <w:multiLevelType w:val="hybridMultilevel"/>
    <w:tmpl w:val="07967612"/>
    <w:lvl w:ilvl="0" w:tplc="08090001">
      <w:start w:val="1"/>
      <w:numFmt w:val="bullet"/>
      <w:lvlText w:val=""/>
      <w:lvlJc w:val="left"/>
      <w:pPr>
        <w:ind w:left="1436" w:hanging="360"/>
      </w:pPr>
      <w:rPr>
        <w:rFonts w:ascii="Symbol" w:hAnsi="Symbol" w:hint="default"/>
      </w:rPr>
    </w:lvl>
    <w:lvl w:ilvl="1" w:tplc="08090003" w:tentative="1">
      <w:start w:val="1"/>
      <w:numFmt w:val="bullet"/>
      <w:lvlText w:val="o"/>
      <w:lvlJc w:val="left"/>
      <w:pPr>
        <w:ind w:left="2156" w:hanging="360"/>
      </w:pPr>
      <w:rPr>
        <w:rFonts w:ascii="Courier New" w:hAnsi="Courier New" w:cs="Courier New" w:hint="default"/>
      </w:rPr>
    </w:lvl>
    <w:lvl w:ilvl="2" w:tplc="08090005" w:tentative="1">
      <w:start w:val="1"/>
      <w:numFmt w:val="bullet"/>
      <w:lvlText w:val=""/>
      <w:lvlJc w:val="left"/>
      <w:pPr>
        <w:ind w:left="2876" w:hanging="360"/>
      </w:pPr>
      <w:rPr>
        <w:rFonts w:ascii="Wingdings" w:hAnsi="Wingdings" w:hint="default"/>
      </w:rPr>
    </w:lvl>
    <w:lvl w:ilvl="3" w:tplc="08090001" w:tentative="1">
      <w:start w:val="1"/>
      <w:numFmt w:val="bullet"/>
      <w:lvlText w:val=""/>
      <w:lvlJc w:val="left"/>
      <w:pPr>
        <w:ind w:left="3596" w:hanging="360"/>
      </w:pPr>
      <w:rPr>
        <w:rFonts w:ascii="Symbol" w:hAnsi="Symbol" w:hint="default"/>
      </w:rPr>
    </w:lvl>
    <w:lvl w:ilvl="4" w:tplc="08090003" w:tentative="1">
      <w:start w:val="1"/>
      <w:numFmt w:val="bullet"/>
      <w:lvlText w:val="o"/>
      <w:lvlJc w:val="left"/>
      <w:pPr>
        <w:ind w:left="4316" w:hanging="360"/>
      </w:pPr>
      <w:rPr>
        <w:rFonts w:ascii="Courier New" w:hAnsi="Courier New" w:cs="Courier New" w:hint="default"/>
      </w:rPr>
    </w:lvl>
    <w:lvl w:ilvl="5" w:tplc="08090005" w:tentative="1">
      <w:start w:val="1"/>
      <w:numFmt w:val="bullet"/>
      <w:lvlText w:val=""/>
      <w:lvlJc w:val="left"/>
      <w:pPr>
        <w:ind w:left="5036" w:hanging="360"/>
      </w:pPr>
      <w:rPr>
        <w:rFonts w:ascii="Wingdings" w:hAnsi="Wingdings" w:hint="default"/>
      </w:rPr>
    </w:lvl>
    <w:lvl w:ilvl="6" w:tplc="08090001" w:tentative="1">
      <w:start w:val="1"/>
      <w:numFmt w:val="bullet"/>
      <w:lvlText w:val=""/>
      <w:lvlJc w:val="left"/>
      <w:pPr>
        <w:ind w:left="5756" w:hanging="360"/>
      </w:pPr>
      <w:rPr>
        <w:rFonts w:ascii="Symbol" w:hAnsi="Symbol" w:hint="default"/>
      </w:rPr>
    </w:lvl>
    <w:lvl w:ilvl="7" w:tplc="08090003" w:tentative="1">
      <w:start w:val="1"/>
      <w:numFmt w:val="bullet"/>
      <w:lvlText w:val="o"/>
      <w:lvlJc w:val="left"/>
      <w:pPr>
        <w:ind w:left="6476" w:hanging="360"/>
      </w:pPr>
      <w:rPr>
        <w:rFonts w:ascii="Courier New" w:hAnsi="Courier New" w:cs="Courier New" w:hint="default"/>
      </w:rPr>
    </w:lvl>
    <w:lvl w:ilvl="8" w:tplc="08090005" w:tentative="1">
      <w:start w:val="1"/>
      <w:numFmt w:val="bullet"/>
      <w:lvlText w:val=""/>
      <w:lvlJc w:val="left"/>
      <w:pPr>
        <w:ind w:left="7196" w:hanging="360"/>
      </w:pPr>
      <w:rPr>
        <w:rFonts w:ascii="Wingdings" w:hAnsi="Wingdings" w:hint="default"/>
      </w:rPr>
    </w:lvl>
  </w:abstractNum>
  <w:abstractNum w:abstractNumId="21" w15:restartNumberingAfterBreak="0">
    <w:nsid w:val="41354023"/>
    <w:multiLevelType w:val="hybridMultilevel"/>
    <w:tmpl w:val="87380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937F15"/>
    <w:multiLevelType w:val="hybridMultilevel"/>
    <w:tmpl w:val="33B2AA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66971A0"/>
    <w:multiLevelType w:val="hybridMultilevel"/>
    <w:tmpl w:val="7C960192"/>
    <w:lvl w:ilvl="0" w:tplc="0809000F">
      <w:start w:val="1"/>
      <w:numFmt w:val="decimal"/>
      <w:lvlText w:val="%1."/>
      <w:lvlJc w:val="left"/>
      <w:pPr>
        <w:ind w:left="785" w:hanging="360"/>
      </w:pPr>
      <w:rPr>
        <w:rFonts w:hint="default"/>
      </w:rPr>
    </w:lvl>
    <w:lvl w:ilvl="1" w:tplc="08090001">
      <w:start w:val="1"/>
      <w:numFmt w:val="bullet"/>
      <w:lvlText w:val=""/>
      <w:lvlJc w:val="left"/>
      <w:pPr>
        <w:ind w:left="2007" w:hanging="360"/>
      </w:pPr>
      <w:rPr>
        <w:rFonts w:ascii="Symbol" w:hAnsi="Symbol"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4A740308"/>
    <w:multiLevelType w:val="hybridMultilevel"/>
    <w:tmpl w:val="0F1C0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7672F4"/>
    <w:multiLevelType w:val="hybridMultilevel"/>
    <w:tmpl w:val="AA0AF20A"/>
    <w:lvl w:ilvl="0" w:tplc="08090001">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590352"/>
    <w:multiLevelType w:val="hybridMultilevel"/>
    <w:tmpl w:val="FCEED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370C60"/>
    <w:multiLevelType w:val="multilevel"/>
    <w:tmpl w:val="B4F48AEC"/>
    <w:lvl w:ilvl="0">
      <w:start w:val="1"/>
      <w:numFmt w:val="bullet"/>
      <w:lvlText w:val=""/>
      <w:lvlJc w:val="left"/>
      <w:pPr>
        <w:tabs>
          <w:tab w:val="num" w:pos="1146"/>
        </w:tabs>
        <w:ind w:left="1146" w:hanging="720"/>
      </w:pPr>
      <w:rPr>
        <w:rFonts w:ascii="Symbol" w:hAnsi="Symbol" w:hint="default"/>
      </w:rPr>
    </w:lvl>
    <w:lvl w:ilvl="1">
      <w:start w:val="1"/>
      <w:numFmt w:val="decimal"/>
      <w:lvlText w:val="%2."/>
      <w:lvlJc w:val="left"/>
      <w:pPr>
        <w:tabs>
          <w:tab w:val="num" w:pos="1866"/>
        </w:tabs>
        <w:ind w:left="1866" w:hanging="720"/>
      </w:pPr>
    </w:lvl>
    <w:lvl w:ilvl="2">
      <w:start w:val="1"/>
      <w:numFmt w:val="decimal"/>
      <w:lvlText w:val="%3."/>
      <w:lvlJc w:val="left"/>
      <w:pPr>
        <w:tabs>
          <w:tab w:val="num" w:pos="2586"/>
        </w:tabs>
        <w:ind w:left="2586" w:hanging="720"/>
      </w:pPr>
    </w:lvl>
    <w:lvl w:ilvl="3">
      <w:start w:val="1"/>
      <w:numFmt w:val="decimal"/>
      <w:lvlText w:val="%4."/>
      <w:lvlJc w:val="left"/>
      <w:pPr>
        <w:tabs>
          <w:tab w:val="num" w:pos="3306"/>
        </w:tabs>
        <w:ind w:left="3306" w:hanging="720"/>
      </w:pPr>
    </w:lvl>
    <w:lvl w:ilvl="4">
      <w:start w:val="1"/>
      <w:numFmt w:val="decimal"/>
      <w:lvlText w:val="%5."/>
      <w:lvlJc w:val="left"/>
      <w:pPr>
        <w:tabs>
          <w:tab w:val="num" w:pos="4026"/>
        </w:tabs>
        <w:ind w:left="4026" w:hanging="720"/>
      </w:pPr>
    </w:lvl>
    <w:lvl w:ilvl="5">
      <w:start w:val="1"/>
      <w:numFmt w:val="decimal"/>
      <w:lvlText w:val="%6."/>
      <w:lvlJc w:val="left"/>
      <w:pPr>
        <w:tabs>
          <w:tab w:val="num" w:pos="4746"/>
        </w:tabs>
        <w:ind w:left="4746" w:hanging="720"/>
      </w:pPr>
    </w:lvl>
    <w:lvl w:ilvl="6">
      <w:start w:val="1"/>
      <w:numFmt w:val="decimal"/>
      <w:lvlText w:val="%7."/>
      <w:lvlJc w:val="left"/>
      <w:pPr>
        <w:tabs>
          <w:tab w:val="num" w:pos="5466"/>
        </w:tabs>
        <w:ind w:left="5466" w:hanging="720"/>
      </w:pPr>
    </w:lvl>
    <w:lvl w:ilvl="7">
      <w:start w:val="1"/>
      <w:numFmt w:val="decimal"/>
      <w:lvlText w:val="%8."/>
      <w:lvlJc w:val="left"/>
      <w:pPr>
        <w:tabs>
          <w:tab w:val="num" w:pos="6186"/>
        </w:tabs>
        <w:ind w:left="6186" w:hanging="720"/>
      </w:pPr>
    </w:lvl>
    <w:lvl w:ilvl="8">
      <w:start w:val="1"/>
      <w:numFmt w:val="decimal"/>
      <w:lvlText w:val="%9."/>
      <w:lvlJc w:val="left"/>
      <w:pPr>
        <w:tabs>
          <w:tab w:val="num" w:pos="6906"/>
        </w:tabs>
        <w:ind w:left="6906" w:hanging="720"/>
      </w:pPr>
    </w:lvl>
  </w:abstractNum>
  <w:abstractNum w:abstractNumId="28" w15:restartNumberingAfterBreak="0">
    <w:nsid w:val="65AD5AFD"/>
    <w:multiLevelType w:val="multilevel"/>
    <w:tmpl w:val="B4F48AEC"/>
    <w:lvl w:ilvl="0">
      <w:start w:val="1"/>
      <w:numFmt w:val="bullet"/>
      <w:lvlText w:val=""/>
      <w:lvlJc w:val="left"/>
      <w:pPr>
        <w:tabs>
          <w:tab w:val="num" w:pos="1146"/>
        </w:tabs>
        <w:ind w:left="1146" w:hanging="720"/>
      </w:pPr>
      <w:rPr>
        <w:rFonts w:ascii="Symbol" w:hAnsi="Symbol" w:hint="default"/>
      </w:rPr>
    </w:lvl>
    <w:lvl w:ilvl="1">
      <w:start w:val="1"/>
      <w:numFmt w:val="decimal"/>
      <w:lvlText w:val="%2."/>
      <w:lvlJc w:val="left"/>
      <w:pPr>
        <w:tabs>
          <w:tab w:val="num" w:pos="1866"/>
        </w:tabs>
        <w:ind w:left="1866" w:hanging="720"/>
      </w:pPr>
    </w:lvl>
    <w:lvl w:ilvl="2">
      <w:start w:val="1"/>
      <w:numFmt w:val="decimal"/>
      <w:lvlText w:val="%3."/>
      <w:lvlJc w:val="left"/>
      <w:pPr>
        <w:tabs>
          <w:tab w:val="num" w:pos="2586"/>
        </w:tabs>
        <w:ind w:left="2586" w:hanging="720"/>
      </w:pPr>
    </w:lvl>
    <w:lvl w:ilvl="3">
      <w:start w:val="1"/>
      <w:numFmt w:val="decimal"/>
      <w:lvlText w:val="%4."/>
      <w:lvlJc w:val="left"/>
      <w:pPr>
        <w:tabs>
          <w:tab w:val="num" w:pos="3306"/>
        </w:tabs>
        <w:ind w:left="3306" w:hanging="720"/>
      </w:pPr>
    </w:lvl>
    <w:lvl w:ilvl="4">
      <w:start w:val="1"/>
      <w:numFmt w:val="decimal"/>
      <w:lvlText w:val="%5."/>
      <w:lvlJc w:val="left"/>
      <w:pPr>
        <w:tabs>
          <w:tab w:val="num" w:pos="4026"/>
        </w:tabs>
        <w:ind w:left="4026" w:hanging="720"/>
      </w:pPr>
    </w:lvl>
    <w:lvl w:ilvl="5">
      <w:start w:val="1"/>
      <w:numFmt w:val="decimal"/>
      <w:lvlText w:val="%6."/>
      <w:lvlJc w:val="left"/>
      <w:pPr>
        <w:tabs>
          <w:tab w:val="num" w:pos="4746"/>
        </w:tabs>
        <w:ind w:left="4746" w:hanging="720"/>
      </w:pPr>
    </w:lvl>
    <w:lvl w:ilvl="6">
      <w:start w:val="1"/>
      <w:numFmt w:val="decimal"/>
      <w:lvlText w:val="%7."/>
      <w:lvlJc w:val="left"/>
      <w:pPr>
        <w:tabs>
          <w:tab w:val="num" w:pos="5466"/>
        </w:tabs>
        <w:ind w:left="5466" w:hanging="720"/>
      </w:pPr>
    </w:lvl>
    <w:lvl w:ilvl="7">
      <w:start w:val="1"/>
      <w:numFmt w:val="decimal"/>
      <w:lvlText w:val="%8."/>
      <w:lvlJc w:val="left"/>
      <w:pPr>
        <w:tabs>
          <w:tab w:val="num" w:pos="6186"/>
        </w:tabs>
        <w:ind w:left="6186" w:hanging="720"/>
      </w:pPr>
    </w:lvl>
    <w:lvl w:ilvl="8">
      <w:start w:val="1"/>
      <w:numFmt w:val="decimal"/>
      <w:lvlText w:val="%9."/>
      <w:lvlJc w:val="left"/>
      <w:pPr>
        <w:tabs>
          <w:tab w:val="num" w:pos="6906"/>
        </w:tabs>
        <w:ind w:left="6906" w:hanging="720"/>
      </w:pPr>
    </w:lvl>
  </w:abstractNum>
  <w:abstractNum w:abstractNumId="29" w15:restartNumberingAfterBreak="0">
    <w:nsid w:val="66784699"/>
    <w:multiLevelType w:val="hybridMultilevel"/>
    <w:tmpl w:val="21647960"/>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9126B4"/>
    <w:multiLevelType w:val="hybridMultilevel"/>
    <w:tmpl w:val="7B40E0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86B2577"/>
    <w:multiLevelType w:val="hybridMultilevel"/>
    <w:tmpl w:val="4AD416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EE2EB4"/>
    <w:multiLevelType w:val="multilevel"/>
    <w:tmpl w:val="D5C0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434FB3"/>
    <w:multiLevelType w:val="hybridMultilevel"/>
    <w:tmpl w:val="7AB2A098"/>
    <w:lvl w:ilvl="0" w:tplc="0409000F">
      <w:start w:val="1"/>
      <w:numFmt w:val="decimal"/>
      <w:pStyle w:val="ListBullet2"/>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3AE2720"/>
    <w:multiLevelType w:val="hybridMultilevel"/>
    <w:tmpl w:val="FE6AEDA8"/>
    <w:lvl w:ilvl="0" w:tplc="08090017">
      <w:start w:val="1"/>
      <w:numFmt w:val="lowerLetter"/>
      <w:lvlText w:val="%1)"/>
      <w:lvlJc w:val="left"/>
      <w:pPr>
        <w:ind w:left="862" w:hanging="360"/>
      </w:pPr>
      <w:rPr>
        <w:rFonts w:hint="default"/>
      </w:rPr>
    </w:lvl>
    <w:lvl w:ilvl="1" w:tplc="08090001">
      <w:start w:val="1"/>
      <w:numFmt w:val="bullet"/>
      <w:lvlText w:val=""/>
      <w:lvlJc w:val="left"/>
      <w:pPr>
        <w:ind w:left="1582" w:hanging="360"/>
      </w:pPr>
      <w:rPr>
        <w:rFonts w:ascii="Symbol" w:hAnsi="Symbol" w:hint="default"/>
      </w:r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5" w15:restartNumberingAfterBreak="0">
    <w:nsid w:val="73C17672"/>
    <w:multiLevelType w:val="hybridMultilevel"/>
    <w:tmpl w:val="84461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14422C"/>
    <w:multiLevelType w:val="hybridMultilevel"/>
    <w:tmpl w:val="B3206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7146ED"/>
    <w:multiLevelType w:val="hybridMultilevel"/>
    <w:tmpl w:val="6DEEA8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8" w15:restartNumberingAfterBreak="0">
    <w:nsid w:val="77B769F8"/>
    <w:multiLevelType w:val="hybridMultilevel"/>
    <w:tmpl w:val="2586EC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E02377"/>
    <w:multiLevelType w:val="hybridMultilevel"/>
    <w:tmpl w:val="4836A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790D5F"/>
    <w:multiLevelType w:val="hybridMultilevel"/>
    <w:tmpl w:val="0A526E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F9267CB"/>
    <w:multiLevelType w:val="hybridMultilevel"/>
    <w:tmpl w:val="698A7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9655549">
    <w:abstractNumId w:val="33"/>
  </w:num>
  <w:num w:numId="2" w16cid:durableId="285090763">
    <w:abstractNumId w:val="25"/>
  </w:num>
  <w:num w:numId="3" w16cid:durableId="805512489">
    <w:abstractNumId w:val="18"/>
  </w:num>
  <w:num w:numId="4" w16cid:durableId="1611935889">
    <w:abstractNumId w:val="30"/>
  </w:num>
  <w:num w:numId="5" w16cid:durableId="1848786078">
    <w:abstractNumId w:val="8"/>
  </w:num>
  <w:num w:numId="6" w16cid:durableId="1392801265">
    <w:abstractNumId w:val="7"/>
  </w:num>
  <w:num w:numId="7" w16cid:durableId="637691477">
    <w:abstractNumId w:val="41"/>
  </w:num>
  <w:num w:numId="8" w16cid:durableId="2041465636">
    <w:abstractNumId w:val="16"/>
  </w:num>
  <w:num w:numId="9" w16cid:durableId="1653486086">
    <w:abstractNumId w:val="39"/>
  </w:num>
  <w:num w:numId="10" w16cid:durableId="128134172">
    <w:abstractNumId w:val="11"/>
  </w:num>
  <w:num w:numId="11" w16cid:durableId="1827623630">
    <w:abstractNumId w:val="1"/>
  </w:num>
  <w:num w:numId="12" w16cid:durableId="250044829">
    <w:abstractNumId w:val="13"/>
  </w:num>
  <w:num w:numId="13" w16cid:durableId="36666201">
    <w:abstractNumId w:val="4"/>
  </w:num>
  <w:num w:numId="14" w16cid:durableId="226573871">
    <w:abstractNumId w:val="12"/>
  </w:num>
  <w:num w:numId="15" w16cid:durableId="343942326">
    <w:abstractNumId w:val="6"/>
  </w:num>
  <w:num w:numId="16" w16cid:durableId="1441682891">
    <w:abstractNumId w:val="20"/>
  </w:num>
  <w:num w:numId="17" w16cid:durableId="321200307">
    <w:abstractNumId w:val="5"/>
  </w:num>
  <w:num w:numId="18" w16cid:durableId="1201555109">
    <w:abstractNumId w:val="22"/>
  </w:num>
  <w:num w:numId="19" w16cid:durableId="1627928029">
    <w:abstractNumId w:val="24"/>
  </w:num>
  <w:num w:numId="20" w16cid:durableId="2080008891">
    <w:abstractNumId w:val="9"/>
  </w:num>
  <w:num w:numId="21" w16cid:durableId="2060862097">
    <w:abstractNumId w:val="10"/>
  </w:num>
  <w:num w:numId="22" w16cid:durableId="1718044781">
    <w:abstractNumId w:val="31"/>
  </w:num>
  <w:num w:numId="23" w16cid:durableId="82998719">
    <w:abstractNumId w:val="38"/>
  </w:num>
  <w:num w:numId="24" w16cid:durableId="231551698">
    <w:abstractNumId w:val="0"/>
  </w:num>
  <w:num w:numId="25" w16cid:durableId="260526698">
    <w:abstractNumId w:val="36"/>
  </w:num>
  <w:num w:numId="26" w16cid:durableId="427120524">
    <w:abstractNumId w:val="23"/>
  </w:num>
  <w:num w:numId="27" w16cid:durableId="1515222794">
    <w:abstractNumId w:val="19"/>
  </w:num>
  <w:num w:numId="28" w16cid:durableId="1727485522">
    <w:abstractNumId w:val="3"/>
  </w:num>
  <w:num w:numId="29" w16cid:durableId="752505796">
    <w:abstractNumId w:val="28"/>
  </w:num>
  <w:num w:numId="30" w16cid:durableId="1898935052">
    <w:abstractNumId w:val="40"/>
  </w:num>
  <w:num w:numId="31" w16cid:durableId="726533882">
    <w:abstractNumId w:val="27"/>
  </w:num>
  <w:num w:numId="32" w16cid:durableId="1738898621">
    <w:abstractNumId w:val="29"/>
  </w:num>
  <w:num w:numId="33" w16cid:durableId="1461148405">
    <w:abstractNumId w:val="35"/>
  </w:num>
  <w:num w:numId="34" w16cid:durableId="1339893979">
    <w:abstractNumId w:val="34"/>
  </w:num>
  <w:num w:numId="35" w16cid:durableId="2055079507">
    <w:abstractNumId w:val="15"/>
  </w:num>
  <w:num w:numId="36" w16cid:durableId="2103646961">
    <w:abstractNumId w:val="14"/>
  </w:num>
  <w:num w:numId="37" w16cid:durableId="1408189000">
    <w:abstractNumId w:val="17"/>
  </w:num>
  <w:num w:numId="38" w16cid:durableId="1560819505">
    <w:abstractNumId w:val="2"/>
  </w:num>
  <w:num w:numId="39" w16cid:durableId="1467549391">
    <w:abstractNumId w:val="26"/>
  </w:num>
  <w:num w:numId="40" w16cid:durableId="925312263">
    <w:abstractNumId w:val="21"/>
  </w:num>
  <w:num w:numId="41" w16cid:durableId="1462116596">
    <w:abstractNumId w:val="37"/>
  </w:num>
  <w:num w:numId="42" w16cid:durableId="1246844526">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68E"/>
    <w:rsid w:val="00002346"/>
    <w:rsid w:val="00006B06"/>
    <w:rsid w:val="00010A45"/>
    <w:rsid w:val="00012E01"/>
    <w:rsid w:val="0001312E"/>
    <w:rsid w:val="00013A07"/>
    <w:rsid w:val="00014342"/>
    <w:rsid w:val="00014404"/>
    <w:rsid w:val="0001686D"/>
    <w:rsid w:val="0001745A"/>
    <w:rsid w:val="00021541"/>
    <w:rsid w:val="00021AD7"/>
    <w:rsid w:val="00023272"/>
    <w:rsid w:val="00024714"/>
    <w:rsid w:val="000249E8"/>
    <w:rsid w:val="000253D6"/>
    <w:rsid w:val="00027072"/>
    <w:rsid w:val="00027275"/>
    <w:rsid w:val="00031567"/>
    <w:rsid w:val="00031ADF"/>
    <w:rsid w:val="00032816"/>
    <w:rsid w:val="00036AC9"/>
    <w:rsid w:val="0003782A"/>
    <w:rsid w:val="00040AB8"/>
    <w:rsid w:val="00041145"/>
    <w:rsid w:val="000417EF"/>
    <w:rsid w:val="00041A0D"/>
    <w:rsid w:val="00044606"/>
    <w:rsid w:val="00047592"/>
    <w:rsid w:val="000476D9"/>
    <w:rsid w:val="000505F3"/>
    <w:rsid w:val="00050BC0"/>
    <w:rsid w:val="00051172"/>
    <w:rsid w:val="00051898"/>
    <w:rsid w:val="0005375A"/>
    <w:rsid w:val="00055C9C"/>
    <w:rsid w:val="00060E10"/>
    <w:rsid w:val="00063714"/>
    <w:rsid w:val="00063C2E"/>
    <w:rsid w:val="00063C89"/>
    <w:rsid w:val="0006511F"/>
    <w:rsid w:val="0006551A"/>
    <w:rsid w:val="0006553D"/>
    <w:rsid w:val="00065A94"/>
    <w:rsid w:val="00066C4B"/>
    <w:rsid w:val="00071341"/>
    <w:rsid w:val="00071B5D"/>
    <w:rsid w:val="00072152"/>
    <w:rsid w:val="0007389E"/>
    <w:rsid w:val="00073BB7"/>
    <w:rsid w:val="00074DAE"/>
    <w:rsid w:val="0007634E"/>
    <w:rsid w:val="0007672E"/>
    <w:rsid w:val="00081F7E"/>
    <w:rsid w:val="00082735"/>
    <w:rsid w:val="00083477"/>
    <w:rsid w:val="00094FEF"/>
    <w:rsid w:val="000970ED"/>
    <w:rsid w:val="000A2162"/>
    <w:rsid w:val="000A2B76"/>
    <w:rsid w:val="000A5637"/>
    <w:rsid w:val="000B03F6"/>
    <w:rsid w:val="000B3244"/>
    <w:rsid w:val="000B4A1C"/>
    <w:rsid w:val="000B5E24"/>
    <w:rsid w:val="000B66E8"/>
    <w:rsid w:val="000B7C0B"/>
    <w:rsid w:val="000B7EC8"/>
    <w:rsid w:val="000C0996"/>
    <w:rsid w:val="000C2012"/>
    <w:rsid w:val="000C40BD"/>
    <w:rsid w:val="000C488D"/>
    <w:rsid w:val="000C4B95"/>
    <w:rsid w:val="000C54CA"/>
    <w:rsid w:val="000C6475"/>
    <w:rsid w:val="000D1160"/>
    <w:rsid w:val="000D212F"/>
    <w:rsid w:val="000D53CE"/>
    <w:rsid w:val="000D65D4"/>
    <w:rsid w:val="000E1F66"/>
    <w:rsid w:val="000E28C8"/>
    <w:rsid w:val="000F0FE0"/>
    <w:rsid w:val="000F2047"/>
    <w:rsid w:val="000F521E"/>
    <w:rsid w:val="000F5CD4"/>
    <w:rsid w:val="000F7EA6"/>
    <w:rsid w:val="00100059"/>
    <w:rsid w:val="00100267"/>
    <w:rsid w:val="0010081E"/>
    <w:rsid w:val="00100FB3"/>
    <w:rsid w:val="00102320"/>
    <w:rsid w:val="0010283D"/>
    <w:rsid w:val="00103F47"/>
    <w:rsid w:val="001041EA"/>
    <w:rsid w:val="00104AFD"/>
    <w:rsid w:val="00104EE3"/>
    <w:rsid w:val="00105D9A"/>
    <w:rsid w:val="001077AA"/>
    <w:rsid w:val="00110656"/>
    <w:rsid w:val="0011080B"/>
    <w:rsid w:val="00110D31"/>
    <w:rsid w:val="001119AC"/>
    <w:rsid w:val="00114894"/>
    <w:rsid w:val="001152DC"/>
    <w:rsid w:val="001164C4"/>
    <w:rsid w:val="00116528"/>
    <w:rsid w:val="001247DD"/>
    <w:rsid w:val="001268FB"/>
    <w:rsid w:val="001279C9"/>
    <w:rsid w:val="0013039C"/>
    <w:rsid w:val="00130421"/>
    <w:rsid w:val="00130900"/>
    <w:rsid w:val="00131B23"/>
    <w:rsid w:val="0013372D"/>
    <w:rsid w:val="0013419D"/>
    <w:rsid w:val="001341D2"/>
    <w:rsid w:val="00136324"/>
    <w:rsid w:val="00136A89"/>
    <w:rsid w:val="001423DF"/>
    <w:rsid w:val="00142491"/>
    <w:rsid w:val="00144702"/>
    <w:rsid w:val="00145046"/>
    <w:rsid w:val="001459C1"/>
    <w:rsid w:val="00145CA1"/>
    <w:rsid w:val="00146551"/>
    <w:rsid w:val="00146C31"/>
    <w:rsid w:val="00147567"/>
    <w:rsid w:val="001504C0"/>
    <w:rsid w:val="00154B5E"/>
    <w:rsid w:val="0015501F"/>
    <w:rsid w:val="001551E5"/>
    <w:rsid w:val="00157082"/>
    <w:rsid w:val="00160A12"/>
    <w:rsid w:val="0016198F"/>
    <w:rsid w:val="00161D4B"/>
    <w:rsid w:val="0016241B"/>
    <w:rsid w:val="00163B74"/>
    <w:rsid w:val="0016565A"/>
    <w:rsid w:val="00167448"/>
    <w:rsid w:val="00170141"/>
    <w:rsid w:val="00170408"/>
    <w:rsid w:val="00170A61"/>
    <w:rsid w:val="00171DA9"/>
    <w:rsid w:val="001737E2"/>
    <w:rsid w:val="0017489F"/>
    <w:rsid w:val="00175D99"/>
    <w:rsid w:val="0018148D"/>
    <w:rsid w:val="001821FB"/>
    <w:rsid w:val="001840D8"/>
    <w:rsid w:val="00184343"/>
    <w:rsid w:val="0018558C"/>
    <w:rsid w:val="0018583D"/>
    <w:rsid w:val="00185E09"/>
    <w:rsid w:val="00187C4C"/>
    <w:rsid w:val="00190B70"/>
    <w:rsid w:val="00192587"/>
    <w:rsid w:val="00194FD2"/>
    <w:rsid w:val="001950A5"/>
    <w:rsid w:val="00196268"/>
    <w:rsid w:val="00196C57"/>
    <w:rsid w:val="0019723D"/>
    <w:rsid w:val="001A0176"/>
    <w:rsid w:val="001A2362"/>
    <w:rsid w:val="001A3026"/>
    <w:rsid w:val="001A358F"/>
    <w:rsid w:val="001A56CC"/>
    <w:rsid w:val="001A5C7C"/>
    <w:rsid w:val="001A714A"/>
    <w:rsid w:val="001B45FA"/>
    <w:rsid w:val="001B4954"/>
    <w:rsid w:val="001B4DBE"/>
    <w:rsid w:val="001B5546"/>
    <w:rsid w:val="001B5AA4"/>
    <w:rsid w:val="001B5FEF"/>
    <w:rsid w:val="001B7582"/>
    <w:rsid w:val="001C1723"/>
    <w:rsid w:val="001C19CE"/>
    <w:rsid w:val="001C2103"/>
    <w:rsid w:val="001C2E64"/>
    <w:rsid w:val="001C4899"/>
    <w:rsid w:val="001C530F"/>
    <w:rsid w:val="001C5315"/>
    <w:rsid w:val="001C7975"/>
    <w:rsid w:val="001D3263"/>
    <w:rsid w:val="001E07E2"/>
    <w:rsid w:val="001E199F"/>
    <w:rsid w:val="001E3D1C"/>
    <w:rsid w:val="001E4303"/>
    <w:rsid w:val="001E4491"/>
    <w:rsid w:val="001E4BE3"/>
    <w:rsid w:val="001E6DA7"/>
    <w:rsid w:val="001E6F24"/>
    <w:rsid w:val="001F0103"/>
    <w:rsid w:val="001F1CF2"/>
    <w:rsid w:val="001F477A"/>
    <w:rsid w:val="001F6A37"/>
    <w:rsid w:val="001F6C79"/>
    <w:rsid w:val="0020008A"/>
    <w:rsid w:val="0020027E"/>
    <w:rsid w:val="002006DF"/>
    <w:rsid w:val="00202068"/>
    <w:rsid w:val="00205064"/>
    <w:rsid w:val="0020556C"/>
    <w:rsid w:val="00206193"/>
    <w:rsid w:val="002128F5"/>
    <w:rsid w:val="00214BB4"/>
    <w:rsid w:val="00215FA4"/>
    <w:rsid w:val="00216D6A"/>
    <w:rsid w:val="002175E8"/>
    <w:rsid w:val="00217A52"/>
    <w:rsid w:val="00220E9E"/>
    <w:rsid w:val="00223CA2"/>
    <w:rsid w:val="00225A2E"/>
    <w:rsid w:val="00226B70"/>
    <w:rsid w:val="0022738B"/>
    <w:rsid w:val="0023148A"/>
    <w:rsid w:val="00231D11"/>
    <w:rsid w:val="00231FF0"/>
    <w:rsid w:val="0023544D"/>
    <w:rsid w:val="00241DE0"/>
    <w:rsid w:val="002441AD"/>
    <w:rsid w:val="00247533"/>
    <w:rsid w:val="00247D08"/>
    <w:rsid w:val="0025083F"/>
    <w:rsid w:val="002514AF"/>
    <w:rsid w:val="002535D8"/>
    <w:rsid w:val="002562DA"/>
    <w:rsid w:val="002563FB"/>
    <w:rsid w:val="00260CFA"/>
    <w:rsid w:val="00261C36"/>
    <w:rsid w:val="00261CB9"/>
    <w:rsid w:val="00263881"/>
    <w:rsid w:val="00263D47"/>
    <w:rsid w:val="002711C1"/>
    <w:rsid w:val="002722B9"/>
    <w:rsid w:val="00272581"/>
    <w:rsid w:val="00272C5F"/>
    <w:rsid w:val="00274BC6"/>
    <w:rsid w:val="00275F45"/>
    <w:rsid w:val="00276B6A"/>
    <w:rsid w:val="00277BCB"/>
    <w:rsid w:val="00281674"/>
    <w:rsid w:val="00281A51"/>
    <w:rsid w:val="00282AE5"/>
    <w:rsid w:val="002866A8"/>
    <w:rsid w:val="0029085C"/>
    <w:rsid w:val="0029256B"/>
    <w:rsid w:val="00292D05"/>
    <w:rsid w:val="00292F75"/>
    <w:rsid w:val="002932ED"/>
    <w:rsid w:val="00295852"/>
    <w:rsid w:val="002960CD"/>
    <w:rsid w:val="00297098"/>
    <w:rsid w:val="002A38C3"/>
    <w:rsid w:val="002B20AE"/>
    <w:rsid w:val="002B319D"/>
    <w:rsid w:val="002B38A9"/>
    <w:rsid w:val="002B3CBC"/>
    <w:rsid w:val="002B3D23"/>
    <w:rsid w:val="002B5C89"/>
    <w:rsid w:val="002B7807"/>
    <w:rsid w:val="002C027F"/>
    <w:rsid w:val="002C0B84"/>
    <w:rsid w:val="002C14C5"/>
    <w:rsid w:val="002C19D7"/>
    <w:rsid w:val="002C2B23"/>
    <w:rsid w:val="002C39AC"/>
    <w:rsid w:val="002C49DF"/>
    <w:rsid w:val="002C4C7C"/>
    <w:rsid w:val="002C5ED4"/>
    <w:rsid w:val="002C66F2"/>
    <w:rsid w:val="002C71F5"/>
    <w:rsid w:val="002C7F79"/>
    <w:rsid w:val="002D083D"/>
    <w:rsid w:val="002D0E92"/>
    <w:rsid w:val="002D1ACA"/>
    <w:rsid w:val="002D4393"/>
    <w:rsid w:val="002D4D87"/>
    <w:rsid w:val="002D5C6F"/>
    <w:rsid w:val="002D5F42"/>
    <w:rsid w:val="002D65F2"/>
    <w:rsid w:val="002E00AD"/>
    <w:rsid w:val="002E12C6"/>
    <w:rsid w:val="002E3056"/>
    <w:rsid w:val="002E3E36"/>
    <w:rsid w:val="002E4F35"/>
    <w:rsid w:val="002E6E23"/>
    <w:rsid w:val="002E7286"/>
    <w:rsid w:val="002E7BA4"/>
    <w:rsid w:val="002F1E3C"/>
    <w:rsid w:val="002F4A43"/>
    <w:rsid w:val="002F63A8"/>
    <w:rsid w:val="002F6995"/>
    <w:rsid w:val="00303DE8"/>
    <w:rsid w:val="003100AC"/>
    <w:rsid w:val="003110B7"/>
    <w:rsid w:val="003121FD"/>
    <w:rsid w:val="00313F95"/>
    <w:rsid w:val="00314B07"/>
    <w:rsid w:val="00316834"/>
    <w:rsid w:val="00320CCD"/>
    <w:rsid w:val="00321671"/>
    <w:rsid w:val="00323244"/>
    <w:rsid w:val="00331334"/>
    <w:rsid w:val="00333FE6"/>
    <w:rsid w:val="003342AD"/>
    <w:rsid w:val="0033514E"/>
    <w:rsid w:val="00336E41"/>
    <w:rsid w:val="003372AA"/>
    <w:rsid w:val="00337913"/>
    <w:rsid w:val="00340C59"/>
    <w:rsid w:val="00342A51"/>
    <w:rsid w:val="003431A5"/>
    <w:rsid w:val="0034435B"/>
    <w:rsid w:val="0034595F"/>
    <w:rsid w:val="00347DF8"/>
    <w:rsid w:val="003500E6"/>
    <w:rsid w:val="00350546"/>
    <w:rsid w:val="00350595"/>
    <w:rsid w:val="0035093E"/>
    <w:rsid w:val="0035279B"/>
    <w:rsid w:val="00352FDF"/>
    <w:rsid w:val="00353FF4"/>
    <w:rsid w:val="00356B92"/>
    <w:rsid w:val="00360E25"/>
    <w:rsid w:val="00363F4E"/>
    <w:rsid w:val="003640E8"/>
    <w:rsid w:val="00365267"/>
    <w:rsid w:val="0036788A"/>
    <w:rsid w:val="00372284"/>
    <w:rsid w:val="00372BC5"/>
    <w:rsid w:val="00373A1D"/>
    <w:rsid w:val="00373FF5"/>
    <w:rsid w:val="00375482"/>
    <w:rsid w:val="00375961"/>
    <w:rsid w:val="00377837"/>
    <w:rsid w:val="00377AB9"/>
    <w:rsid w:val="003803E9"/>
    <w:rsid w:val="00381556"/>
    <w:rsid w:val="0038445B"/>
    <w:rsid w:val="0038485F"/>
    <w:rsid w:val="00386C7F"/>
    <w:rsid w:val="00386F37"/>
    <w:rsid w:val="003900FB"/>
    <w:rsid w:val="00390195"/>
    <w:rsid w:val="00390552"/>
    <w:rsid w:val="003914FB"/>
    <w:rsid w:val="00394C69"/>
    <w:rsid w:val="003951D1"/>
    <w:rsid w:val="00395828"/>
    <w:rsid w:val="00396912"/>
    <w:rsid w:val="00397189"/>
    <w:rsid w:val="00397E9B"/>
    <w:rsid w:val="003A0241"/>
    <w:rsid w:val="003A0ACF"/>
    <w:rsid w:val="003A1C19"/>
    <w:rsid w:val="003A317D"/>
    <w:rsid w:val="003A4E96"/>
    <w:rsid w:val="003A5B12"/>
    <w:rsid w:val="003A7EDF"/>
    <w:rsid w:val="003B034E"/>
    <w:rsid w:val="003B10FA"/>
    <w:rsid w:val="003B1CDD"/>
    <w:rsid w:val="003B401F"/>
    <w:rsid w:val="003B4AA3"/>
    <w:rsid w:val="003B4C38"/>
    <w:rsid w:val="003B64F4"/>
    <w:rsid w:val="003C1298"/>
    <w:rsid w:val="003C252B"/>
    <w:rsid w:val="003C46A3"/>
    <w:rsid w:val="003C4C5A"/>
    <w:rsid w:val="003C6494"/>
    <w:rsid w:val="003C738B"/>
    <w:rsid w:val="003D0C7D"/>
    <w:rsid w:val="003D19A1"/>
    <w:rsid w:val="003D37D3"/>
    <w:rsid w:val="003D3A1E"/>
    <w:rsid w:val="003D6A0B"/>
    <w:rsid w:val="003E0146"/>
    <w:rsid w:val="003E017A"/>
    <w:rsid w:val="003E3542"/>
    <w:rsid w:val="003E49B4"/>
    <w:rsid w:val="003E4CC3"/>
    <w:rsid w:val="003E5D14"/>
    <w:rsid w:val="003E6577"/>
    <w:rsid w:val="003F195F"/>
    <w:rsid w:val="003F1D70"/>
    <w:rsid w:val="003F39D7"/>
    <w:rsid w:val="003F4A5C"/>
    <w:rsid w:val="003F668E"/>
    <w:rsid w:val="00405929"/>
    <w:rsid w:val="00407421"/>
    <w:rsid w:val="004078A4"/>
    <w:rsid w:val="00410B8D"/>
    <w:rsid w:val="00411D14"/>
    <w:rsid w:val="00411EC0"/>
    <w:rsid w:val="00413295"/>
    <w:rsid w:val="00413E60"/>
    <w:rsid w:val="00414376"/>
    <w:rsid w:val="00414754"/>
    <w:rsid w:val="0041672C"/>
    <w:rsid w:val="00417EA5"/>
    <w:rsid w:val="004202CB"/>
    <w:rsid w:val="00423A2F"/>
    <w:rsid w:val="004241A6"/>
    <w:rsid w:val="0042630C"/>
    <w:rsid w:val="00426415"/>
    <w:rsid w:val="00426F1A"/>
    <w:rsid w:val="0042775A"/>
    <w:rsid w:val="00427F5E"/>
    <w:rsid w:val="004309AC"/>
    <w:rsid w:val="00431C22"/>
    <w:rsid w:val="00431DB4"/>
    <w:rsid w:val="004324AC"/>
    <w:rsid w:val="0043355E"/>
    <w:rsid w:val="00433CD2"/>
    <w:rsid w:val="004355ED"/>
    <w:rsid w:val="0044365A"/>
    <w:rsid w:val="00444B08"/>
    <w:rsid w:val="00452CB4"/>
    <w:rsid w:val="00454849"/>
    <w:rsid w:val="004548A8"/>
    <w:rsid w:val="0045780B"/>
    <w:rsid w:val="00460530"/>
    <w:rsid w:val="0046144B"/>
    <w:rsid w:val="00462A34"/>
    <w:rsid w:val="00462E3D"/>
    <w:rsid w:val="0046492C"/>
    <w:rsid w:val="0046615D"/>
    <w:rsid w:val="0047084F"/>
    <w:rsid w:val="00471100"/>
    <w:rsid w:val="004714E8"/>
    <w:rsid w:val="00472BF9"/>
    <w:rsid w:val="00474932"/>
    <w:rsid w:val="004769C7"/>
    <w:rsid w:val="00477838"/>
    <w:rsid w:val="00480244"/>
    <w:rsid w:val="00481712"/>
    <w:rsid w:val="00482A1F"/>
    <w:rsid w:val="0048452E"/>
    <w:rsid w:val="0048705A"/>
    <w:rsid w:val="004950F5"/>
    <w:rsid w:val="00495988"/>
    <w:rsid w:val="00496528"/>
    <w:rsid w:val="00497C2D"/>
    <w:rsid w:val="004A08CE"/>
    <w:rsid w:val="004A5E05"/>
    <w:rsid w:val="004A6AD2"/>
    <w:rsid w:val="004B075E"/>
    <w:rsid w:val="004B1316"/>
    <w:rsid w:val="004B3CCE"/>
    <w:rsid w:val="004B70B3"/>
    <w:rsid w:val="004C12A7"/>
    <w:rsid w:val="004C3270"/>
    <w:rsid w:val="004C44E4"/>
    <w:rsid w:val="004C5EFA"/>
    <w:rsid w:val="004C7AF5"/>
    <w:rsid w:val="004C7AF7"/>
    <w:rsid w:val="004C7DBD"/>
    <w:rsid w:val="004D0D6A"/>
    <w:rsid w:val="004D15C8"/>
    <w:rsid w:val="004D3764"/>
    <w:rsid w:val="004D3C31"/>
    <w:rsid w:val="004D4BF4"/>
    <w:rsid w:val="004D5F1B"/>
    <w:rsid w:val="004D7838"/>
    <w:rsid w:val="004E0C50"/>
    <w:rsid w:val="004E2B6F"/>
    <w:rsid w:val="004E311D"/>
    <w:rsid w:val="004E635D"/>
    <w:rsid w:val="004F1659"/>
    <w:rsid w:val="004F37A7"/>
    <w:rsid w:val="004F5C50"/>
    <w:rsid w:val="005013D3"/>
    <w:rsid w:val="005023BF"/>
    <w:rsid w:val="00503FBC"/>
    <w:rsid w:val="00504254"/>
    <w:rsid w:val="005075F8"/>
    <w:rsid w:val="005116B0"/>
    <w:rsid w:val="00514D2D"/>
    <w:rsid w:val="0051705A"/>
    <w:rsid w:val="0051759B"/>
    <w:rsid w:val="005213F6"/>
    <w:rsid w:val="0052274A"/>
    <w:rsid w:val="0052277E"/>
    <w:rsid w:val="00522E03"/>
    <w:rsid w:val="00524DEF"/>
    <w:rsid w:val="00524E04"/>
    <w:rsid w:val="005258E8"/>
    <w:rsid w:val="00526266"/>
    <w:rsid w:val="00531409"/>
    <w:rsid w:val="00533DCC"/>
    <w:rsid w:val="00534022"/>
    <w:rsid w:val="00534082"/>
    <w:rsid w:val="005341D3"/>
    <w:rsid w:val="0053481A"/>
    <w:rsid w:val="00536523"/>
    <w:rsid w:val="00536F74"/>
    <w:rsid w:val="005372A8"/>
    <w:rsid w:val="0053788E"/>
    <w:rsid w:val="00537A83"/>
    <w:rsid w:val="00541FF6"/>
    <w:rsid w:val="0054415A"/>
    <w:rsid w:val="00544764"/>
    <w:rsid w:val="00545860"/>
    <w:rsid w:val="00546008"/>
    <w:rsid w:val="005504DE"/>
    <w:rsid w:val="00550F84"/>
    <w:rsid w:val="005554E2"/>
    <w:rsid w:val="00555623"/>
    <w:rsid w:val="00556B5B"/>
    <w:rsid w:val="00556B7F"/>
    <w:rsid w:val="00557D60"/>
    <w:rsid w:val="00563733"/>
    <w:rsid w:val="005727F4"/>
    <w:rsid w:val="00573E6E"/>
    <w:rsid w:val="00574D5B"/>
    <w:rsid w:val="0057635D"/>
    <w:rsid w:val="00576CE8"/>
    <w:rsid w:val="005819F5"/>
    <w:rsid w:val="00581BAC"/>
    <w:rsid w:val="00581CE8"/>
    <w:rsid w:val="00585AA6"/>
    <w:rsid w:val="0058661C"/>
    <w:rsid w:val="005875D9"/>
    <w:rsid w:val="0059037A"/>
    <w:rsid w:val="00592A02"/>
    <w:rsid w:val="005950E8"/>
    <w:rsid w:val="00595579"/>
    <w:rsid w:val="00595E8B"/>
    <w:rsid w:val="00596F9C"/>
    <w:rsid w:val="00597FAF"/>
    <w:rsid w:val="005A12DD"/>
    <w:rsid w:val="005A4336"/>
    <w:rsid w:val="005A70AC"/>
    <w:rsid w:val="005B0261"/>
    <w:rsid w:val="005B1A44"/>
    <w:rsid w:val="005B2E1F"/>
    <w:rsid w:val="005B6BC4"/>
    <w:rsid w:val="005B7DB3"/>
    <w:rsid w:val="005C17DE"/>
    <w:rsid w:val="005C54A5"/>
    <w:rsid w:val="005C6A88"/>
    <w:rsid w:val="005C70BC"/>
    <w:rsid w:val="005C7757"/>
    <w:rsid w:val="005D099B"/>
    <w:rsid w:val="005D0CC3"/>
    <w:rsid w:val="005D1B8D"/>
    <w:rsid w:val="005D2F20"/>
    <w:rsid w:val="005D6512"/>
    <w:rsid w:val="005D7382"/>
    <w:rsid w:val="005E0D79"/>
    <w:rsid w:val="005E10E0"/>
    <w:rsid w:val="005E344C"/>
    <w:rsid w:val="005E5B97"/>
    <w:rsid w:val="005E7729"/>
    <w:rsid w:val="005F0CEA"/>
    <w:rsid w:val="005F24D4"/>
    <w:rsid w:val="005F4A6C"/>
    <w:rsid w:val="005F5135"/>
    <w:rsid w:val="00601FE8"/>
    <w:rsid w:val="006034B5"/>
    <w:rsid w:val="00604180"/>
    <w:rsid w:val="00605874"/>
    <w:rsid w:val="00612608"/>
    <w:rsid w:val="00612EBF"/>
    <w:rsid w:val="006131A3"/>
    <w:rsid w:val="006153F7"/>
    <w:rsid w:val="006178F8"/>
    <w:rsid w:val="00622177"/>
    <w:rsid w:val="00623DBD"/>
    <w:rsid w:val="00623EEB"/>
    <w:rsid w:val="00624ED3"/>
    <w:rsid w:val="00625C4C"/>
    <w:rsid w:val="00631360"/>
    <w:rsid w:val="0063147E"/>
    <w:rsid w:val="00633FA7"/>
    <w:rsid w:val="0064193E"/>
    <w:rsid w:val="00643847"/>
    <w:rsid w:val="00643E05"/>
    <w:rsid w:val="0064542A"/>
    <w:rsid w:val="00646464"/>
    <w:rsid w:val="00646588"/>
    <w:rsid w:val="006472FC"/>
    <w:rsid w:val="0064739E"/>
    <w:rsid w:val="00650D2D"/>
    <w:rsid w:val="00651079"/>
    <w:rsid w:val="0065137C"/>
    <w:rsid w:val="00652208"/>
    <w:rsid w:val="0065228E"/>
    <w:rsid w:val="0065253F"/>
    <w:rsid w:val="00653A5C"/>
    <w:rsid w:val="00654310"/>
    <w:rsid w:val="006551C8"/>
    <w:rsid w:val="006559BC"/>
    <w:rsid w:val="00660A46"/>
    <w:rsid w:val="0066266C"/>
    <w:rsid w:val="00662B18"/>
    <w:rsid w:val="006633D8"/>
    <w:rsid w:val="00670866"/>
    <w:rsid w:val="006719C4"/>
    <w:rsid w:val="00672520"/>
    <w:rsid w:val="00674DE3"/>
    <w:rsid w:val="00677EE9"/>
    <w:rsid w:val="00681F9D"/>
    <w:rsid w:val="0068274F"/>
    <w:rsid w:val="006835BF"/>
    <w:rsid w:val="0068549D"/>
    <w:rsid w:val="00691671"/>
    <w:rsid w:val="006929A8"/>
    <w:rsid w:val="00692F31"/>
    <w:rsid w:val="006947CF"/>
    <w:rsid w:val="00695AD9"/>
    <w:rsid w:val="006964DE"/>
    <w:rsid w:val="00696925"/>
    <w:rsid w:val="00697BA5"/>
    <w:rsid w:val="006A0D00"/>
    <w:rsid w:val="006A2641"/>
    <w:rsid w:val="006A2846"/>
    <w:rsid w:val="006A3308"/>
    <w:rsid w:val="006A4392"/>
    <w:rsid w:val="006A4B6B"/>
    <w:rsid w:val="006A58F2"/>
    <w:rsid w:val="006A6710"/>
    <w:rsid w:val="006A6CB3"/>
    <w:rsid w:val="006A736B"/>
    <w:rsid w:val="006A7670"/>
    <w:rsid w:val="006B1B88"/>
    <w:rsid w:val="006B2669"/>
    <w:rsid w:val="006B2C53"/>
    <w:rsid w:val="006B2ED2"/>
    <w:rsid w:val="006B4A26"/>
    <w:rsid w:val="006B5DE7"/>
    <w:rsid w:val="006B69AB"/>
    <w:rsid w:val="006B7764"/>
    <w:rsid w:val="006B77B9"/>
    <w:rsid w:val="006B7FBA"/>
    <w:rsid w:val="006C1FCF"/>
    <w:rsid w:val="006C3798"/>
    <w:rsid w:val="006C3CBF"/>
    <w:rsid w:val="006C4BDB"/>
    <w:rsid w:val="006C59D8"/>
    <w:rsid w:val="006C6AB1"/>
    <w:rsid w:val="006C738F"/>
    <w:rsid w:val="006C7FC6"/>
    <w:rsid w:val="006D0ADA"/>
    <w:rsid w:val="006D4F30"/>
    <w:rsid w:val="006D684F"/>
    <w:rsid w:val="006E0C8E"/>
    <w:rsid w:val="006E13B1"/>
    <w:rsid w:val="006E18DE"/>
    <w:rsid w:val="006E1EC3"/>
    <w:rsid w:val="006E7541"/>
    <w:rsid w:val="006F0027"/>
    <w:rsid w:val="006F1A80"/>
    <w:rsid w:val="006F2844"/>
    <w:rsid w:val="006F2E76"/>
    <w:rsid w:val="006F370D"/>
    <w:rsid w:val="006F3ACD"/>
    <w:rsid w:val="006F488E"/>
    <w:rsid w:val="006F4B48"/>
    <w:rsid w:val="006F4D5A"/>
    <w:rsid w:val="006F58B5"/>
    <w:rsid w:val="006F5F87"/>
    <w:rsid w:val="006F60D3"/>
    <w:rsid w:val="006F69B5"/>
    <w:rsid w:val="00703606"/>
    <w:rsid w:val="007038AA"/>
    <w:rsid w:val="00703FB0"/>
    <w:rsid w:val="007048A0"/>
    <w:rsid w:val="00707B66"/>
    <w:rsid w:val="00711C97"/>
    <w:rsid w:val="00712230"/>
    <w:rsid w:val="007130F1"/>
    <w:rsid w:val="00714F96"/>
    <w:rsid w:val="00715817"/>
    <w:rsid w:val="00715A7C"/>
    <w:rsid w:val="007161A0"/>
    <w:rsid w:val="0071622F"/>
    <w:rsid w:val="00720D2A"/>
    <w:rsid w:val="00721138"/>
    <w:rsid w:val="0072132E"/>
    <w:rsid w:val="0072182F"/>
    <w:rsid w:val="00721B96"/>
    <w:rsid w:val="00724037"/>
    <w:rsid w:val="0072500F"/>
    <w:rsid w:val="00725BAA"/>
    <w:rsid w:val="00726F99"/>
    <w:rsid w:val="00727BCC"/>
    <w:rsid w:val="00733549"/>
    <w:rsid w:val="00734145"/>
    <w:rsid w:val="00734555"/>
    <w:rsid w:val="00734E8E"/>
    <w:rsid w:val="00734FEF"/>
    <w:rsid w:val="0073757A"/>
    <w:rsid w:val="00737F0D"/>
    <w:rsid w:val="007475F9"/>
    <w:rsid w:val="00751175"/>
    <w:rsid w:val="007513D1"/>
    <w:rsid w:val="007514DC"/>
    <w:rsid w:val="00751A16"/>
    <w:rsid w:val="00751F44"/>
    <w:rsid w:val="00751F70"/>
    <w:rsid w:val="007523EF"/>
    <w:rsid w:val="007536D2"/>
    <w:rsid w:val="00755FD2"/>
    <w:rsid w:val="007602A2"/>
    <w:rsid w:val="0076179E"/>
    <w:rsid w:val="00762162"/>
    <w:rsid w:val="00763655"/>
    <w:rsid w:val="007646D5"/>
    <w:rsid w:val="00764A38"/>
    <w:rsid w:val="0076533E"/>
    <w:rsid w:val="00765B77"/>
    <w:rsid w:val="007665D3"/>
    <w:rsid w:val="00767A1F"/>
    <w:rsid w:val="00770F67"/>
    <w:rsid w:val="00771641"/>
    <w:rsid w:val="007804BE"/>
    <w:rsid w:val="0078266B"/>
    <w:rsid w:val="0078444E"/>
    <w:rsid w:val="00786502"/>
    <w:rsid w:val="00787166"/>
    <w:rsid w:val="007874C3"/>
    <w:rsid w:val="00791166"/>
    <w:rsid w:val="00792CD2"/>
    <w:rsid w:val="00794A48"/>
    <w:rsid w:val="00796D4C"/>
    <w:rsid w:val="00797A75"/>
    <w:rsid w:val="00797FF1"/>
    <w:rsid w:val="007A0287"/>
    <w:rsid w:val="007A03ED"/>
    <w:rsid w:val="007A0A99"/>
    <w:rsid w:val="007A387C"/>
    <w:rsid w:val="007A5C99"/>
    <w:rsid w:val="007A6F95"/>
    <w:rsid w:val="007B2E92"/>
    <w:rsid w:val="007B3AFF"/>
    <w:rsid w:val="007B784D"/>
    <w:rsid w:val="007C0EB7"/>
    <w:rsid w:val="007C1F4E"/>
    <w:rsid w:val="007C3956"/>
    <w:rsid w:val="007C4981"/>
    <w:rsid w:val="007C5F6D"/>
    <w:rsid w:val="007C68AF"/>
    <w:rsid w:val="007C7A61"/>
    <w:rsid w:val="007D1130"/>
    <w:rsid w:val="007D28E2"/>
    <w:rsid w:val="007D46E9"/>
    <w:rsid w:val="007D6DDB"/>
    <w:rsid w:val="007D71C7"/>
    <w:rsid w:val="007D736F"/>
    <w:rsid w:val="007E4638"/>
    <w:rsid w:val="007F1390"/>
    <w:rsid w:val="007F2FDB"/>
    <w:rsid w:val="007F2FF9"/>
    <w:rsid w:val="007F35F4"/>
    <w:rsid w:val="007F585F"/>
    <w:rsid w:val="007F7247"/>
    <w:rsid w:val="007F77CF"/>
    <w:rsid w:val="00800283"/>
    <w:rsid w:val="008010C4"/>
    <w:rsid w:val="008018F0"/>
    <w:rsid w:val="008039A4"/>
    <w:rsid w:val="0080484F"/>
    <w:rsid w:val="008063FE"/>
    <w:rsid w:val="00807C54"/>
    <w:rsid w:val="0081006D"/>
    <w:rsid w:val="00810C53"/>
    <w:rsid w:val="00810E59"/>
    <w:rsid w:val="00813AEA"/>
    <w:rsid w:val="008149DE"/>
    <w:rsid w:val="008153E3"/>
    <w:rsid w:val="00815EA6"/>
    <w:rsid w:val="00820070"/>
    <w:rsid w:val="0082057E"/>
    <w:rsid w:val="008205A6"/>
    <w:rsid w:val="0082385E"/>
    <w:rsid w:val="00824EC4"/>
    <w:rsid w:val="00827A68"/>
    <w:rsid w:val="008317E3"/>
    <w:rsid w:val="00832B7F"/>
    <w:rsid w:val="0083398B"/>
    <w:rsid w:val="00833DD0"/>
    <w:rsid w:val="00834EA8"/>
    <w:rsid w:val="00835DDB"/>
    <w:rsid w:val="008369BB"/>
    <w:rsid w:val="00836CDF"/>
    <w:rsid w:val="008373E8"/>
    <w:rsid w:val="00837499"/>
    <w:rsid w:val="00843D18"/>
    <w:rsid w:val="008464ED"/>
    <w:rsid w:val="00853CFA"/>
    <w:rsid w:val="00854011"/>
    <w:rsid w:val="00855534"/>
    <w:rsid w:val="00855BA6"/>
    <w:rsid w:val="00857A09"/>
    <w:rsid w:val="0086113F"/>
    <w:rsid w:val="008616DB"/>
    <w:rsid w:val="0086322F"/>
    <w:rsid w:val="008662E5"/>
    <w:rsid w:val="00866317"/>
    <w:rsid w:val="0086730D"/>
    <w:rsid w:val="00871E04"/>
    <w:rsid w:val="008732B3"/>
    <w:rsid w:val="00873831"/>
    <w:rsid w:val="00874E5E"/>
    <w:rsid w:val="008779B8"/>
    <w:rsid w:val="00880EB4"/>
    <w:rsid w:val="00881BE1"/>
    <w:rsid w:val="008832D2"/>
    <w:rsid w:val="00885EA8"/>
    <w:rsid w:val="0088640F"/>
    <w:rsid w:val="00894668"/>
    <w:rsid w:val="00894B66"/>
    <w:rsid w:val="00895181"/>
    <w:rsid w:val="008964B4"/>
    <w:rsid w:val="008A0FA2"/>
    <w:rsid w:val="008A10C6"/>
    <w:rsid w:val="008A3282"/>
    <w:rsid w:val="008A3669"/>
    <w:rsid w:val="008A3966"/>
    <w:rsid w:val="008A3B79"/>
    <w:rsid w:val="008A6DC9"/>
    <w:rsid w:val="008B09AC"/>
    <w:rsid w:val="008B215E"/>
    <w:rsid w:val="008B3952"/>
    <w:rsid w:val="008B4FD2"/>
    <w:rsid w:val="008B555D"/>
    <w:rsid w:val="008C13DD"/>
    <w:rsid w:val="008C4C8A"/>
    <w:rsid w:val="008D0DD5"/>
    <w:rsid w:val="008D11D1"/>
    <w:rsid w:val="008D21D5"/>
    <w:rsid w:val="008D2D4B"/>
    <w:rsid w:val="008D3414"/>
    <w:rsid w:val="008D4C53"/>
    <w:rsid w:val="008D4F50"/>
    <w:rsid w:val="008D6242"/>
    <w:rsid w:val="008D678B"/>
    <w:rsid w:val="008D7F43"/>
    <w:rsid w:val="008E0430"/>
    <w:rsid w:val="008E0852"/>
    <w:rsid w:val="008E1B32"/>
    <w:rsid w:val="008E6D6F"/>
    <w:rsid w:val="008E7967"/>
    <w:rsid w:val="008E7E30"/>
    <w:rsid w:val="008F03B8"/>
    <w:rsid w:val="008F0F30"/>
    <w:rsid w:val="008F1745"/>
    <w:rsid w:val="008F323B"/>
    <w:rsid w:val="008F424C"/>
    <w:rsid w:val="008F4965"/>
    <w:rsid w:val="00901A20"/>
    <w:rsid w:val="009036EB"/>
    <w:rsid w:val="00903E0A"/>
    <w:rsid w:val="00904AF4"/>
    <w:rsid w:val="0090574B"/>
    <w:rsid w:val="009079A2"/>
    <w:rsid w:val="009111D1"/>
    <w:rsid w:val="0091197E"/>
    <w:rsid w:val="009124EE"/>
    <w:rsid w:val="009133C6"/>
    <w:rsid w:val="00913550"/>
    <w:rsid w:val="00913EAE"/>
    <w:rsid w:val="00914121"/>
    <w:rsid w:val="00915BCD"/>
    <w:rsid w:val="009204DE"/>
    <w:rsid w:val="009206FC"/>
    <w:rsid w:val="00920993"/>
    <w:rsid w:val="00921D08"/>
    <w:rsid w:val="00924515"/>
    <w:rsid w:val="00926601"/>
    <w:rsid w:val="0092671E"/>
    <w:rsid w:val="00927967"/>
    <w:rsid w:val="009306F5"/>
    <w:rsid w:val="00930BA0"/>
    <w:rsid w:val="00931344"/>
    <w:rsid w:val="00931973"/>
    <w:rsid w:val="00932192"/>
    <w:rsid w:val="00933009"/>
    <w:rsid w:val="009338DF"/>
    <w:rsid w:val="00933CF8"/>
    <w:rsid w:val="00936658"/>
    <w:rsid w:val="00944843"/>
    <w:rsid w:val="00945474"/>
    <w:rsid w:val="00946102"/>
    <w:rsid w:val="00946EA5"/>
    <w:rsid w:val="00952FD4"/>
    <w:rsid w:val="009534EA"/>
    <w:rsid w:val="00954135"/>
    <w:rsid w:val="00954BCB"/>
    <w:rsid w:val="009609BA"/>
    <w:rsid w:val="0096165D"/>
    <w:rsid w:val="00962E22"/>
    <w:rsid w:val="00963BE4"/>
    <w:rsid w:val="00963E35"/>
    <w:rsid w:val="009641EB"/>
    <w:rsid w:val="00966879"/>
    <w:rsid w:val="009676E5"/>
    <w:rsid w:val="00970DE3"/>
    <w:rsid w:val="00970F22"/>
    <w:rsid w:val="00972594"/>
    <w:rsid w:val="00974E92"/>
    <w:rsid w:val="009764CC"/>
    <w:rsid w:val="009765F6"/>
    <w:rsid w:val="009768E7"/>
    <w:rsid w:val="00977AD6"/>
    <w:rsid w:val="00977BAF"/>
    <w:rsid w:val="00980FDB"/>
    <w:rsid w:val="00983252"/>
    <w:rsid w:val="009854A5"/>
    <w:rsid w:val="00987AFC"/>
    <w:rsid w:val="009910DE"/>
    <w:rsid w:val="00993456"/>
    <w:rsid w:val="009962ED"/>
    <w:rsid w:val="00997C40"/>
    <w:rsid w:val="009A3ACB"/>
    <w:rsid w:val="009A4670"/>
    <w:rsid w:val="009A57D0"/>
    <w:rsid w:val="009A73DD"/>
    <w:rsid w:val="009A748D"/>
    <w:rsid w:val="009B37D0"/>
    <w:rsid w:val="009B4080"/>
    <w:rsid w:val="009B62B4"/>
    <w:rsid w:val="009B663E"/>
    <w:rsid w:val="009B75E8"/>
    <w:rsid w:val="009B7C22"/>
    <w:rsid w:val="009C1BC7"/>
    <w:rsid w:val="009C2188"/>
    <w:rsid w:val="009C2213"/>
    <w:rsid w:val="009C3C70"/>
    <w:rsid w:val="009C4CC9"/>
    <w:rsid w:val="009C7E88"/>
    <w:rsid w:val="009D0677"/>
    <w:rsid w:val="009D2469"/>
    <w:rsid w:val="009D2605"/>
    <w:rsid w:val="009D3358"/>
    <w:rsid w:val="009D4084"/>
    <w:rsid w:val="009D6AD7"/>
    <w:rsid w:val="009D6F44"/>
    <w:rsid w:val="009D7664"/>
    <w:rsid w:val="009D77BC"/>
    <w:rsid w:val="009E0E0A"/>
    <w:rsid w:val="009E21B9"/>
    <w:rsid w:val="009E23E5"/>
    <w:rsid w:val="009E3917"/>
    <w:rsid w:val="009E56DE"/>
    <w:rsid w:val="009E683A"/>
    <w:rsid w:val="009E6AB8"/>
    <w:rsid w:val="009E7EAD"/>
    <w:rsid w:val="009F076A"/>
    <w:rsid w:val="009F27F4"/>
    <w:rsid w:val="009F3491"/>
    <w:rsid w:val="009F3F65"/>
    <w:rsid w:val="009F7744"/>
    <w:rsid w:val="00A01953"/>
    <w:rsid w:val="00A02BB0"/>
    <w:rsid w:val="00A02FCE"/>
    <w:rsid w:val="00A04F19"/>
    <w:rsid w:val="00A06DE8"/>
    <w:rsid w:val="00A06E8F"/>
    <w:rsid w:val="00A10529"/>
    <w:rsid w:val="00A11141"/>
    <w:rsid w:val="00A126D5"/>
    <w:rsid w:val="00A12D9D"/>
    <w:rsid w:val="00A1497C"/>
    <w:rsid w:val="00A157C5"/>
    <w:rsid w:val="00A16E32"/>
    <w:rsid w:val="00A21449"/>
    <w:rsid w:val="00A219D4"/>
    <w:rsid w:val="00A228AF"/>
    <w:rsid w:val="00A22C89"/>
    <w:rsid w:val="00A231AD"/>
    <w:rsid w:val="00A2409F"/>
    <w:rsid w:val="00A244F4"/>
    <w:rsid w:val="00A31641"/>
    <w:rsid w:val="00A31F26"/>
    <w:rsid w:val="00A33240"/>
    <w:rsid w:val="00A344E4"/>
    <w:rsid w:val="00A35B1A"/>
    <w:rsid w:val="00A35FC0"/>
    <w:rsid w:val="00A3625F"/>
    <w:rsid w:val="00A3652F"/>
    <w:rsid w:val="00A401E4"/>
    <w:rsid w:val="00A41475"/>
    <w:rsid w:val="00A41AAB"/>
    <w:rsid w:val="00A450DC"/>
    <w:rsid w:val="00A46140"/>
    <w:rsid w:val="00A47476"/>
    <w:rsid w:val="00A526C9"/>
    <w:rsid w:val="00A52FF7"/>
    <w:rsid w:val="00A53311"/>
    <w:rsid w:val="00A55154"/>
    <w:rsid w:val="00A5570F"/>
    <w:rsid w:val="00A55DD7"/>
    <w:rsid w:val="00A56D38"/>
    <w:rsid w:val="00A60331"/>
    <w:rsid w:val="00A61A57"/>
    <w:rsid w:val="00A64E9D"/>
    <w:rsid w:val="00A674CE"/>
    <w:rsid w:val="00A718CC"/>
    <w:rsid w:val="00A73C0B"/>
    <w:rsid w:val="00A73D5D"/>
    <w:rsid w:val="00A7507B"/>
    <w:rsid w:val="00A7641B"/>
    <w:rsid w:val="00A7668A"/>
    <w:rsid w:val="00A81978"/>
    <w:rsid w:val="00A82FD2"/>
    <w:rsid w:val="00A831E5"/>
    <w:rsid w:val="00A84017"/>
    <w:rsid w:val="00A84304"/>
    <w:rsid w:val="00A84F44"/>
    <w:rsid w:val="00A87D0E"/>
    <w:rsid w:val="00A922A6"/>
    <w:rsid w:val="00A92D44"/>
    <w:rsid w:val="00A93F99"/>
    <w:rsid w:val="00A950D6"/>
    <w:rsid w:val="00A96BE9"/>
    <w:rsid w:val="00A9703D"/>
    <w:rsid w:val="00A97585"/>
    <w:rsid w:val="00A97ED9"/>
    <w:rsid w:val="00A97FB3"/>
    <w:rsid w:val="00AA0BA2"/>
    <w:rsid w:val="00AA0DAA"/>
    <w:rsid w:val="00AA17CF"/>
    <w:rsid w:val="00AA22EC"/>
    <w:rsid w:val="00AA3345"/>
    <w:rsid w:val="00AA3662"/>
    <w:rsid w:val="00AA381A"/>
    <w:rsid w:val="00AA45B9"/>
    <w:rsid w:val="00AA556F"/>
    <w:rsid w:val="00AA60A4"/>
    <w:rsid w:val="00AA787A"/>
    <w:rsid w:val="00AB0616"/>
    <w:rsid w:val="00AB10F6"/>
    <w:rsid w:val="00AB25DC"/>
    <w:rsid w:val="00AB4239"/>
    <w:rsid w:val="00AB5377"/>
    <w:rsid w:val="00AB701F"/>
    <w:rsid w:val="00AB7279"/>
    <w:rsid w:val="00AC1057"/>
    <w:rsid w:val="00AC157B"/>
    <w:rsid w:val="00AC31DF"/>
    <w:rsid w:val="00AC4035"/>
    <w:rsid w:val="00AC4D8F"/>
    <w:rsid w:val="00AC5E55"/>
    <w:rsid w:val="00AC610A"/>
    <w:rsid w:val="00AC6B7F"/>
    <w:rsid w:val="00AD3FD1"/>
    <w:rsid w:val="00AE325B"/>
    <w:rsid w:val="00AE636C"/>
    <w:rsid w:val="00AE7440"/>
    <w:rsid w:val="00AE78E1"/>
    <w:rsid w:val="00AF0E10"/>
    <w:rsid w:val="00AF1DFF"/>
    <w:rsid w:val="00AF2A3A"/>
    <w:rsid w:val="00AF3CF6"/>
    <w:rsid w:val="00AF54F4"/>
    <w:rsid w:val="00AF59F0"/>
    <w:rsid w:val="00AF7B81"/>
    <w:rsid w:val="00B01346"/>
    <w:rsid w:val="00B01458"/>
    <w:rsid w:val="00B04FBF"/>
    <w:rsid w:val="00B064D0"/>
    <w:rsid w:val="00B072EB"/>
    <w:rsid w:val="00B11A6E"/>
    <w:rsid w:val="00B11B3C"/>
    <w:rsid w:val="00B1467C"/>
    <w:rsid w:val="00B14FA7"/>
    <w:rsid w:val="00B150D0"/>
    <w:rsid w:val="00B176BA"/>
    <w:rsid w:val="00B20B7D"/>
    <w:rsid w:val="00B213B7"/>
    <w:rsid w:val="00B2307D"/>
    <w:rsid w:val="00B236A7"/>
    <w:rsid w:val="00B24F3F"/>
    <w:rsid w:val="00B24FD3"/>
    <w:rsid w:val="00B256BE"/>
    <w:rsid w:val="00B25798"/>
    <w:rsid w:val="00B262F2"/>
    <w:rsid w:val="00B35773"/>
    <w:rsid w:val="00B357E1"/>
    <w:rsid w:val="00B362A7"/>
    <w:rsid w:val="00B40940"/>
    <w:rsid w:val="00B40C42"/>
    <w:rsid w:val="00B413F3"/>
    <w:rsid w:val="00B45673"/>
    <w:rsid w:val="00B465CC"/>
    <w:rsid w:val="00B5434D"/>
    <w:rsid w:val="00B55AAB"/>
    <w:rsid w:val="00B55C43"/>
    <w:rsid w:val="00B56B47"/>
    <w:rsid w:val="00B6113E"/>
    <w:rsid w:val="00B62223"/>
    <w:rsid w:val="00B64C8C"/>
    <w:rsid w:val="00B65F83"/>
    <w:rsid w:val="00B66A61"/>
    <w:rsid w:val="00B705B7"/>
    <w:rsid w:val="00B70C66"/>
    <w:rsid w:val="00B72773"/>
    <w:rsid w:val="00B72EF6"/>
    <w:rsid w:val="00B74612"/>
    <w:rsid w:val="00B75A14"/>
    <w:rsid w:val="00B75AC4"/>
    <w:rsid w:val="00B765BC"/>
    <w:rsid w:val="00B76A51"/>
    <w:rsid w:val="00B77838"/>
    <w:rsid w:val="00B77B92"/>
    <w:rsid w:val="00B804BF"/>
    <w:rsid w:val="00B80AD2"/>
    <w:rsid w:val="00B81976"/>
    <w:rsid w:val="00B830D0"/>
    <w:rsid w:val="00B83E6E"/>
    <w:rsid w:val="00B84520"/>
    <w:rsid w:val="00B84E04"/>
    <w:rsid w:val="00B8581B"/>
    <w:rsid w:val="00B863B2"/>
    <w:rsid w:val="00B86991"/>
    <w:rsid w:val="00B9087E"/>
    <w:rsid w:val="00B90BBF"/>
    <w:rsid w:val="00B91480"/>
    <w:rsid w:val="00B9171A"/>
    <w:rsid w:val="00B920AD"/>
    <w:rsid w:val="00B93025"/>
    <w:rsid w:val="00BA372E"/>
    <w:rsid w:val="00BA4C9E"/>
    <w:rsid w:val="00BB0BF9"/>
    <w:rsid w:val="00BB4694"/>
    <w:rsid w:val="00BB57F7"/>
    <w:rsid w:val="00BB7262"/>
    <w:rsid w:val="00BB79D1"/>
    <w:rsid w:val="00BC0426"/>
    <w:rsid w:val="00BC0B24"/>
    <w:rsid w:val="00BC2726"/>
    <w:rsid w:val="00BC298B"/>
    <w:rsid w:val="00BC3AC8"/>
    <w:rsid w:val="00BC6B7F"/>
    <w:rsid w:val="00BC7C3C"/>
    <w:rsid w:val="00BD03D3"/>
    <w:rsid w:val="00BD2B81"/>
    <w:rsid w:val="00BD3F20"/>
    <w:rsid w:val="00BD4997"/>
    <w:rsid w:val="00BD5BA2"/>
    <w:rsid w:val="00BE18D4"/>
    <w:rsid w:val="00BE39B7"/>
    <w:rsid w:val="00BE3EFF"/>
    <w:rsid w:val="00BE5290"/>
    <w:rsid w:val="00BF000F"/>
    <w:rsid w:val="00BF04CE"/>
    <w:rsid w:val="00BF12C0"/>
    <w:rsid w:val="00BF1783"/>
    <w:rsid w:val="00BF32A3"/>
    <w:rsid w:val="00BF43F6"/>
    <w:rsid w:val="00BF4DBE"/>
    <w:rsid w:val="00BF5A2B"/>
    <w:rsid w:val="00BF6D3E"/>
    <w:rsid w:val="00BF7E33"/>
    <w:rsid w:val="00C011AC"/>
    <w:rsid w:val="00C03B6D"/>
    <w:rsid w:val="00C04F6E"/>
    <w:rsid w:val="00C06A18"/>
    <w:rsid w:val="00C0741C"/>
    <w:rsid w:val="00C079A7"/>
    <w:rsid w:val="00C07E3A"/>
    <w:rsid w:val="00C13D68"/>
    <w:rsid w:val="00C170A3"/>
    <w:rsid w:val="00C207D8"/>
    <w:rsid w:val="00C22280"/>
    <w:rsid w:val="00C23B2D"/>
    <w:rsid w:val="00C265CA"/>
    <w:rsid w:val="00C27B68"/>
    <w:rsid w:val="00C27D6F"/>
    <w:rsid w:val="00C31827"/>
    <w:rsid w:val="00C320A8"/>
    <w:rsid w:val="00C32305"/>
    <w:rsid w:val="00C337ED"/>
    <w:rsid w:val="00C3388F"/>
    <w:rsid w:val="00C34385"/>
    <w:rsid w:val="00C40E92"/>
    <w:rsid w:val="00C42291"/>
    <w:rsid w:val="00C4283E"/>
    <w:rsid w:val="00C43EB4"/>
    <w:rsid w:val="00C459AD"/>
    <w:rsid w:val="00C462BD"/>
    <w:rsid w:val="00C473EE"/>
    <w:rsid w:val="00C47CF6"/>
    <w:rsid w:val="00C53DD7"/>
    <w:rsid w:val="00C571C6"/>
    <w:rsid w:val="00C57918"/>
    <w:rsid w:val="00C6016B"/>
    <w:rsid w:val="00C61E8E"/>
    <w:rsid w:val="00C65234"/>
    <w:rsid w:val="00C65791"/>
    <w:rsid w:val="00C657F0"/>
    <w:rsid w:val="00C66A68"/>
    <w:rsid w:val="00C67307"/>
    <w:rsid w:val="00C6782A"/>
    <w:rsid w:val="00C67B6F"/>
    <w:rsid w:val="00C7088A"/>
    <w:rsid w:val="00C70B99"/>
    <w:rsid w:val="00C71A6C"/>
    <w:rsid w:val="00C71BBA"/>
    <w:rsid w:val="00C71CD5"/>
    <w:rsid w:val="00C7322F"/>
    <w:rsid w:val="00C73FB1"/>
    <w:rsid w:val="00C74A09"/>
    <w:rsid w:val="00C75211"/>
    <w:rsid w:val="00C80E7E"/>
    <w:rsid w:val="00C82693"/>
    <w:rsid w:val="00C82947"/>
    <w:rsid w:val="00C8347A"/>
    <w:rsid w:val="00C83CEA"/>
    <w:rsid w:val="00C85F53"/>
    <w:rsid w:val="00C864BE"/>
    <w:rsid w:val="00C87043"/>
    <w:rsid w:val="00C874E9"/>
    <w:rsid w:val="00C9063A"/>
    <w:rsid w:val="00C90685"/>
    <w:rsid w:val="00C91A10"/>
    <w:rsid w:val="00C92EB2"/>
    <w:rsid w:val="00C965B1"/>
    <w:rsid w:val="00C97037"/>
    <w:rsid w:val="00CA1793"/>
    <w:rsid w:val="00CA17ED"/>
    <w:rsid w:val="00CA41F2"/>
    <w:rsid w:val="00CA5227"/>
    <w:rsid w:val="00CA581C"/>
    <w:rsid w:val="00CA5B3D"/>
    <w:rsid w:val="00CA61B6"/>
    <w:rsid w:val="00CA6868"/>
    <w:rsid w:val="00CA7351"/>
    <w:rsid w:val="00CA7779"/>
    <w:rsid w:val="00CB0580"/>
    <w:rsid w:val="00CB0827"/>
    <w:rsid w:val="00CB0C09"/>
    <w:rsid w:val="00CB158A"/>
    <w:rsid w:val="00CB223A"/>
    <w:rsid w:val="00CB422E"/>
    <w:rsid w:val="00CC00A5"/>
    <w:rsid w:val="00CC2597"/>
    <w:rsid w:val="00CC3133"/>
    <w:rsid w:val="00CC3B00"/>
    <w:rsid w:val="00CC6AEB"/>
    <w:rsid w:val="00CD049C"/>
    <w:rsid w:val="00CD0AF1"/>
    <w:rsid w:val="00CE0A6A"/>
    <w:rsid w:val="00CE17EC"/>
    <w:rsid w:val="00CE2691"/>
    <w:rsid w:val="00CE36D6"/>
    <w:rsid w:val="00CE3FB3"/>
    <w:rsid w:val="00CE555C"/>
    <w:rsid w:val="00CE5850"/>
    <w:rsid w:val="00CE6B3E"/>
    <w:rsid w:val="00CE7509"/>
    <w:rsid w:val="00CF1121"/>
    <w:rsid w:val="00CF14BF"/>
    <w:rsid w:val="00CF15A0"/>
    <w:rsid w:val="00CF1834"/>
    <w:rsid w:val="00CF37CA"/>
    <w:rsid w:val="00CF46E1"/>
    <w:rsid w:val="00CF52C3"/>
    <w:rsid w:val="00CF56F0"/>
    <w:rsid w:val="00CF5D7F"/>
    <w:rsid w:val="00CF679C"/>
    <w:rsid w:val="00D003D4"/>
    <w:rsid w:val="00D00C12"/>
    <w:rsid w:val="00D0207C"/>
    <w:rsid w:val="00D04009"/>
    <w:rsid w:val="00D041E0"/>
    <w:rsid w:val="00D0649D"/>
    <w:rsid w:val="00D07CFD"/>
    <w:rsid w:val="00D13384"/>
    <w:rsid w:val="00D1505C"/>
    <w:rsid w:val="00D15192"/>
    <w:rsid w:val="00D162A9"/>
    <w:rsid w:val="00D166DA"/>
    <w:rsid w:val="00D173C0"/>
    <w:rsid w:val="00D20E92"/>
    <w:rsid w:val="00D20FC0"/>
    <w:rsid w:val="00D21DF7"/>
    <w:rsid w:val="00D307ED"/>
    <w:rsid w:val="00D322E2"/>
    <w:rsid w:val="00D32BCD"/>
    <w:rsid w:val="00D3327A"/>
    <w:rsid w:val="00D354DC"/>
    <w:rsid w:val="00D36126"/>
    <w:rsid w:val="00D372E2"/>
    <w:rsid w:val="00D42CAA"/>
    <w:rsid w:val="00D43945"/>
    <w:rsid w:val="00D454CC"/>
    <w:rsid w:val="00D46A9E"/>
    <w:rsid w:val="00D46AEA"/>
    <w:rsid w:val="00D476DF"/>
    <w:rsid w:val="00D47D5B"/>
    <w:rsid w:val="00D50B19"/>
    <w:rsid w:val="00D5132B"/>
    <w:rsid w:val="00D56A22"/>
    <w:rsid w:val="00D56C93"/>
    <w:rsid w:val="00D56CCA"/>
    <w:rsid w:val="00D56E3D"/>
    <w:rsid w:val="00D6436B"/>
    <w:rsid w:val="00D64607"/>
    <w:rsid w:val="00D65CFD"/>
    <w:rsid w:val="00D667FA"/>
    <w:rsid w:val="00D67FBE"/>
    <w:rsid w:val="00D67FE9"/>
    <w:rsid w:val="00D70618"/>
    <w:rsid w:val="00D727E9"/>
    <w:rsid w:val="00D73301"/>
    <w:rsid w:val="00D73ACF"/>
    <w:rsid w:val="00D77C23"/>
    <w:rsid w:val="00D82218"/>
    <w:rsid w:val="00D8266D"/>
    <w:rsid w:val="00D9071A"/>
    <w:rsid w:val="00D91553"/>
    <w:rsid w:val="00D92FE1"/>
    <w:rsid w:val="00D951BD"/>
    <w:rsid w:val="00D953ED"/>
    <w:rsid w:val="00D96EF2"/>
    <w:rsid w:val="00DA1AEE"/>
    <w:rsid w:val="00DA3569"/>
    <w:rsid w:val="00DA3EA3"/>
    <w:rsid w:val="00DA448E"/>
    <w:rsid w:val="00DB0AF4"/>
    <w:rsid w:val="00DB44D0"/>
    <w:rsid w:val="00DB6796"/>
    <w:rsid w:val="00DB79AC"/>
    <w:rsid w:val="00DC1EF8"/>
    <w:rsid w:val="00DC2863"/>
    <w:rsid w:val="00DC442F"/>
    <w:rsid w:val="00DC629C"/>
    <w:rsid w:val="00DC73C4"/>
    <w:rsid w:val="00DD2401"/>
    <w:rsid w:val="00DD2A05"/>
    <w:rsid w:val="00DE1B4C"/>
    <w:rsid w:val="00DE1D57"/>
    <w:rsid w:val="00DE4137"/>
    <w:rsid w:val="00DE4D5B"/>
    <w:rsid w:val="00DE4E71"/>
    <w:rsid w:val="00DE573D"/>
    <w:rsid w:val="00DF08D6"/>
    <w:rsid w:val="00DF18AC"/>
    <w:rsid w:val="00DF304F"/>
    <w:rsid w:val="00DF4933"/>
    <w:rsid w:val="00DF5C4B"/>
    <w:rsid w:val="00DF5CAB"/>
    <w:rsid w:val="00DF6819"/>
    <w:rsid w:val="00E019C3"/>
    <w:rsid w:val="00E01AED"/>
    <w:rsid w:val="00E02045"/>
    <w:rsid w:val="00E020E1"/>
    <w:rsid w:val="00E02B09"/>
    <w:rsid w:val="00E057C4"/>
    <w:rsid w:val="00E06D94"/>
    <w:rsid w:val="00E10A1C"/>
    <w:rsid w:val="00E11E4D"/>
    <w:rsid w:val="00E14FBC"/>
    <w:rsid w:val="00E17694"/>
    <w:rsid w:val="00E20F91"/>
    <w:rsid w:val="00E23130"/>
    <w:rsid w:val="00E24571"/>
    <w:rsid w:val="00E2578A"/>
    <w:rsid w:val="00E26C6E"/>
    <w:rsid w:val="00E2713F"/>
    <w:rsid w:val="00E322E5"/>
    <w:rsid w:val="00E353E6"/>
    <w:rsid w:val="00E36154"/>
    <w:rsid w:val="00E36596"/>
    <w:rsid w:val="00E4040A"/>
    <w:rsid w:val="00E43193"/>
    <w:rsid w:val="00E432C5"/>
    <w:rsid w:val="00E43C60"/>
    <w:rsid w:val="00E52083"/>
    <w:rsid w:val="00E520E2"/>
    <w:rsid w:val="00E5219F"/>
    <w:rsid w:val="00E545CE"/>
    <w:rsid w:val="00E54893"/>
    <w:rsid w:val="00E569BD"/>
    <w:rsid w:val="00E60630"/>
    <w:rsid w:val="00E66CBE"/>
    <w:rsid w:val="00E67704"/>
    <w:rsid w:val="00E70369"/>
    <w:rsid w:val="00E7045E"/>
    <w:rsid w:val="00E7325D"/>
    <w:rsid w:val="00E73650"/>
    <w:rsid w:val="00E749AF"/>
    <w:rsid w:val="00E74CEB"/>
    <w:rsid w:val="00E74D86"/>
    <w:rsid w:val="00E770F4"/>
    <w:rsid w:val="00E77263"/>
    <w:rsid w:val="00E816D9"/>
    <w:rsid w:val="00E81B31"/>
    <w:rsid w:val="00E81D5B"/>
    <w:rsid w:val="00E83370"/>
    <w:rsid w:val="00E86E04"/>
    <w:rsid w:val="00E872B8"/>
    <w:rsid w:val="00E9062F"/>
    <w:rsid w:val="00E90BDA"/>
    <w:rsid w:val="00E92528"/>
    <w:rsid w:val="00E9725E"/>
    <w:rsid w:val="00E974DD"/>
    <w:rsid w:val="00EA00A1"/>
    <w:rsid w:val="00EA1DD6"/>
    <w:rsid w:val="00EA3F23"/>
    <w:rsid w:val="00EA403A"/>
    <w:rsid w:val="00EA5628"/>
    <w:rsid w:val="00EA5809"/>
    <w:rsid w:val="00EA691A"/>
    <w:rsid w:val="00EB0BB4"/>
    <w:rsid w:val="00EB0E43"/>
    <w:rsid w:val="00EB1437"/>
    <w:rsid w:val="00EB18FA"/>
    <w:rsid w:val="00EB195D"/>
    <w:rsid w:val="00EB648F"/>
    <w:rsid w:val="00EB73D3"/>
    <w:rsid w:val="00EC0166"/>
    <w:rsid w:val="00EC0E69"/>
    <w:rsid w:val="00EC110B"/>
    <w:rsid w:val="00EC196A"/>
    <w:rsid w:val="00EC38A4"/>
    <w:rsid w:val="00EC4195"/>
    <w:rsid w:val="00EC69A5"/>
    <w:rsid w:val="00EC6D66"/>
    <w:rsid w:val="00ED0AC5"/>
    <w:rsid w:val="00ED0DD3"/>
    <w:rsid w:val="00ED4458"/>
    <w:rsid w:val="00ED67DB"/>
    <w:rsid w:val="00EE32D8"/>
    <w:rsid w:val="00EE54E8"/>
    <w:rsid w:val="00EE6C02"/>
    <w:rsid w:val="00EE7468"/>
    <w:rsid w:val="00EE7DB9"/>
    <w:rsid w:val="00EF0730"/>
    <w:rsid w:val="00EF59AC"/>
    <w:rsid w:val="00EF5B44"/>
    <w:rsid w:val="00EF6187"/>
    <w:rsid w:val="00EF7644"/>
    <w:rsid w:val="00EF774A"/>
    <w:rsid w:val="00EF7AE2"/>
    <w:rsid w:val="00F00CF3"/>
    <w:rsid w:val="00F023A3"/>
    <w:rsid w:val="00F02818"/>
    <w:rsid w:val="00F03D1F"/>
    <w:rsid w:val="00F04CBD"/>
    <w:rsid w:val="00F078D0"/>
    <w:rsid w:val="00F114C2"/>
    <w:rsid w:val="00F14A9A"/>
    <w:rsid w:val="00F1715E"/>
    <w:rsid w:val="00F206FD"/>
    <w:rsid w:val="00F24DE8"/>
    <w:rsid w:val="00F25363"/>
    <w:rsid w:val="00F26659"/>
    <w:rsid w:val="00F26B0F"/>
    <w:rsid w:val="00F30D18"/>
    <w:rsid w:val="00F316AA"/>
    <w:rsid w:val="00F31733"/>
    <w:rsid w:val="00F31749"/>
    <w:rsid w:val="00F32C6A"/>
    <w:rsid w:val="00F369A4"/>
    <w:rsid w:val="00F37301"/>
    <w:rsid w:val="00F41A59"/>
    <w:rsid w:val="00F425A8"/>
    <w:rsid w:val="00F42B62"/>
    <w:rsid w:val="00F4402E"/>
    <w:rsid w:val="00F4453C"/>
    <w:rsid w:val="00F45C4D"/>
    <w:rsid w:val="00F45D18"/>
    <w:rsid w:val="00F45DA2"/>
    <w:rsid w:val="00F4780C"/>
    <w:rsid w:val="00F5008B"/>
    <w:rsid w:val="00F528E8"/>
    <w:rsid w:val="00F53D28"/>
    <w:rsid w:val="00F54BB3"/>
    <w:rsid w:val="00F56159"/>
    <w:rsid w:val="00F562E9"/>
    <w:rsid w:val="00F5643A"/>
    <w:rsid w:val="00F60552"/>
    <w:rsid w:val="00F65E55"/>
    <w:rsid w:val="00F65EBA"/>
    <w:rsid w:val="00F66A3C"/>
    <w:rsid w:val="00F71638"/>
    <w:rsid w:val="00F744B7"/>
    <w:rsid w:val="00F74C89"/>
    <w:rsid w:val="00F7568D"/>
    <w:rsid w:val="00F765D7"/>
    <w:rsid w:val="00F76E70"/>
    <w:rsid w:val="00F77DF2"/>
    <w:rsid w:val="00F829AF"/>
    <w:rsid w:val="00F84775"/>
    <w:rsid w:val="00F84FFC"/>
    <w:rsid w:val="00F855A3"/>
    <w:rsid w:val="00F86F17"/>
    <w:rsid w:val="00F876E4"/>
    <w:rsid w:val="00F879FA"/>
    <w:rsid w:val="00F905F2"/>
    <w:rsid w:val="00F91705"/>
    <w:rsid w:val="00F9312E"/>
    <w:rsid w:val="00F939FA"/>
    <w:rsid w:val="00F93CAB"/>
    <w:rsid w:val="00F93E34"/>
    <w:rsid w:val="00F9407F"/>
    <w:rsid w:val="00F9455E"/>
    <w:rsid w:val="00F95D20"/>
    <w:rsid w:val="00F96256"/>
    <w:rsid w:val="00F97E49"/>
    <w:rsid w:val="00F97F68"/>
    <w:rsid w:val="00FA15A2"/>
    <w:rsid w:val="00FA1C2F"/>
    <w:rsid w:val="00FA5D86"/>
    <w:rsid w:val="00FA6740"/>
    <w:rsid w:val="00FA72CF"/>
    <w:rsid w:val="00FA7721"/>
    <w:rsid w:val="00FA79BC"/>
    <w:rsid w:val="00FB3B64"/>
    <w:rsid w:val="00FB48AF"/>
    <w:rsid w:val="00FB4DFD"/>
    <w:rsid w:val="00FB5CC6"/>
    <w:rsid w:val="00FB7CD7"/>
    <w:rsid w:val="00FC063F"/>
    <w:rsid w:val="00FC149D"/>
    <w:rsid w:val="00FC15FC"/>
    <w:rsid w:val="00FC1BCA"/>
    <w:rsid w:val="00FC1E4E"/>
    <w:rsid w:val="00FC2ED3"/>
    <w:rsid w:val="00FC36A5"/>
    <w:rsid w:val="00FC4596"/>
    <w:rsid w:val="00FC585E"/>
    <w:rsid w:val="00FC6BD8"/>
    <w:rsid w:val="00FD07D3"/>
    <w:rsid w:val="00FD083B"/>
    <w:rsid w:val="00FD2193"/>
    <w:rsid w:val="00FD2626"/>
    <w:rsid w:val="00FD3345"/>
    <w:rsid w:val="00FD4BB9"/>
    <w:rsid w:val="00FD5835"/>
    <w:rsid w:val="00FD58A0"/>
    <w:rsid w:val="00FD763D"/>
    <w:rsid w:val="00FE1667"/>
    <w:rsid w:val="00FE1CA9"/>
    <w:rsid w:val="00FE3771"/>
    <w:rsid w:val="00FE506B"/>
    <w:rsid w:val="00FF0CC1"/>
    <w:rsid w:val="00FF0D20"/>
    <w:rsid w:val="00FF16FD"/>
    <w:rsid w:val="00FF4786"/>
    <w:rsid w:val="00FF48AE"/>
    <w:rsid w:val="00FF6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A2ECD"/>
  <w15:chartTrackingRefBased/>
  <w15:docId w15:val="{DC1C37FA-1BC3-41E6-86B8-30FCD5E5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right"/>
      <w:outlineLvl w:val="0"/>
    </w:pPr>
    <w:rPr>
      <w:rFonts w:ascii="Arial" w:hAnsi="Arial" w:cs="Arial"/>
      <w:b/>
      <w:bCs/>
      <w:sz w:val="20"/>
    </w:rPr>
  </w:style>
  <w:style w:type="paragraph" w:styleId="Heading2">
    <w:name w:val="heading 2"/>
    <w:basedOn w:val="Normal"/>
    <w:next w:val="Normal"/>
    <w:qFormat/>
    <w:pPr>
      <w:keepNext/>
      <w:jc w:val="right"/>
      <w:outlineLvl w:val="1"/>
    </w:pPr>
    <w:rPr>
      <w:rFonts w:ascii="Arial" w:hAnsi="Arial" w:cs="Arial"/>
      <w:b/>
      <w:bCs/>
    </w:rPr>
  </w:style>
  <w:style w:type="paragraph" w:styleId="Heading3">
    <w:name w:val="heading 3"/>
    <w:basedOn w:val="Normal"/>
    <w:next w:val="Normal"/>
    <w:link w:val="Heading3Char"/>
    <w:qFormat/>
    <w:pPr>
      <w:keepNext/>
      <w:outlineLvl w:val="2"/>
    </w:pPr>
    <w:rPr>
      <w:rFonts w:ascii="Arial" w:hAnsi="Arial" w:cs="Arial"/>
      <w:b/>
      <w:bCs/>
    </w:rPr>
  </w:style>
  <w:style w:type="paragraph" w:styleId="Heading4">
    <w:name w:val="heading 4"/>
    <w:basedOn w:val="Normal"/>
    <w:next w:val="Normal"/>
    <w:qFormat/>
    <w:pPr>
      <w:keepNext/>
      <w:jc w:val="center"/>
      <w:outlineLvl w:val="3"/>
    </w:pPr>
    <w:rPr>
      <w:rFonts w:ascii="Arial" w:hAnsi="Arial" w:cs="Arial"/>
      <w:b/>
      <w:bCs/>
      <w:sz w:val="56"/>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outlineLvl w:val="4"/>
    </w:pPr>
    <w:rPr>
      <w:rFonts w:ascii="Arial" w:hAnsi="Arial" w:cs="Arial"/>
      <w:b/>
      <w:bCs/>
    </w:rPr>
  </w:style>
  <w:style w:type="paragraph" w:styleId="Heading6">
    <w:name w:val="heading 6"/>
    <w:basedOn w:val="Normal"/>
    <w:next w:val="Normal"/>
    <w:link w:val="Heading6Char"/>
    <w:qFormat/>
    <w:pPr>
      <w:keepNext/>
      <w:framePr w:hSpace="180" w:wrap="around" w:vAnchor="text" w:hAnchor="margin" w:xAlign="center" w:y="454"/>
      <w:jc w:val="center"/>
      <w:outlineLvl w:val="5"/>
    </w:pPr>
    <w:rPr>
      <w:rFonts w:ascii="Arial" w:hAnsi="Arial" w:cs="Arial"/>
      <w:b/>
      <w:bCs/>
    </w:rPr>
  </w:style>
  <w:style w:type="paragraph" w:styleId="Heading7">
    <w:name w:val="heading 7"/>
    <w:basedOn w:val="Normal"/>
    <w:next w:val="Normal"/>
    <w:qFormat/>
    <w:pPr>
      <w:keepNext/>
      <w:jc w:val="center"/>
      <w:outlineLvl w:val="6"/>
    </w:pPr>
    <w:rPr>
      <w:rFonts w:ascii="Arial" w:hAnsi="Arial" w:cs="Arial"/>
      <w:b/>
      <w:bCs/>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shd w:val="clear" w:color="auto" w:fill="CCFFCC"/>
      <w:outlineLvl w:val="7"/>
    </w:pPr>
    <w:rPr>
      <w:rFonts w:ascii="Arial" w:hAnsi="Arial" w:cs="Arial"/>
      <w:b/>
      <w:bCs/>
      <w:u w:val="single"/>
    </w:rPr>
  </w:style>
  <w:style w:type="paragraph" w:styleId="Heading9">
    <w:name w:val="heading 9"/>
    <w:basedOn w:val="Normal"/>
    <w:next w:val="Normal"/>
    <w:qFormat/>
    <w:pPr>
      <w:keepNext/>
      <w:jc w:val="center"/>
      <w:outlineLvl w:val="8"/>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Header">
    <w:name w:val="header"/>
    <w:aliases w:val="Section header,Title page,Even"/>
    <w:basedOn w:val="Normal"/>
    <w:link w:val="HeaderChar"/>
    <w:uiPriority w:val="99"/>
    <w:pPr>
      <w:tabs>
        <w:tab w:val="center" w:pos="4153"/>
        <w:tab w:val="right" w:pos="8306"/>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
    <w:name w:val="Body Text"/>
    <w:basedOn w:val="Normal"/>
    <w:link w:val="BodyTextChar"/>
    <w:pPr>
      <w:jc w:val="both"/>
    </w:pPr>
    <w:rPr>
      <w:rFonts w:ascii="Arial" w:hAnsi="Arial" w:cs="Arial"/>
    </w:rPr>
  </w:style>
  <w:style w:type="paragraph" w:styleId="BodyTextIndent">
    <w:name w:val="Body Text Indent"/>
    <w:basedOn w:val="Normal"/>
    <w:link w:val="BodyTextIndentChar"/>
    <w:pPr>
      <w:spacing w:before="80" w:line="280" w:lineRule="atLeast"/>
      <w:ind w:left="851"/>
    </w:pPr>
    <w:rPr>
      <w:rFonts w:ascii="Arial" w:hAnsi="Arial"/>
      <w:b/>
      <w:bCs/>
      <w:sz w:val="22"/>
      <w:szCs w:val="22"/>
      <w:lang w:val="x-none"/>
    </w:rPr>
  </w:style>
  <w:style w:type="paragraph" w:customStyle="1" w:styleId="xl25">
    <w:name w:val="xl25"/>
    <w:basedOn w:val="Normal"/>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rPr>
  </w:style>
  <w:style w:type="paragraph" w:styleId="BodyText2">
    <w:name w:val="Body Text 2"/>
    <w:basedOn w:val="Normal"/>
    <w:pPr>
      <w:suppressAutoHyphens/>
      <w:overflowPunct w:val="0"/>
      <w:autoSpaceDE w:val="0"/>
      <w:autoSpaceDN w:val="0"/>
      <w:adjustRightInd w:val="0"/>
      <w:jc w:val="both"/>
      <w:textAlignment w:val="baseline"/>
    </w:pPr>
    <w:rPr>
      <w:rFonts w:ascii="Tahoma" w:hAnsi="Tahoma" w:cs="Tahoma"/>
      <w:spacing w:val="-3"/>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customStyle="1" w:styleId="font5">
    <w:name w:val="font5"/>
    <w:basedOn w:val="Normal"/>
    <w:pPr>
      <w:spacing w:before="100" w:beforeAutospacing="1" w:after="100" w:afterAutospacing="1"/>
    </w:pPr>
    <w:rPr>
      <w:rFonts w:ascii="Arial" w:eastAsia="Arial Unicode MS" w:hAnsi="Arial" w:cs="Arial"/>
      <w:sz w:val="20"/>
      <w:szCs w:val="20"/>
    </w:rPr>
  </w:style>
  <w:style w:type="paragraph" w:customStyle="1" w:styleId="xl24">
    <w:name w:val="xl24"/>
    <w:basedOn w:val="Normal"/>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rPr>
  </w:style>
  <w:style w:type="paragraph" w:customStyle="1" w:styleId="xl26">
    <w:name w:val="xl26"/>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9">
    <w:name w:val="xl29"/>
    <w:basedOn w:val="Normal"/>
    <w:pPr>
      <w:pBdr>
        <w:top w:val="single" w:sz="8" w:space="0" w:color="auto"/>
        <w:left w:val="single" w:sz="8" w:space="0" w:color="auto"/>
        <w:right w:val="single" w:sz="8" w:space="0" w:color="auto"/>
      </w:pBdr>
      <w:shd w:val="clear" w:color="auto" w:fill="CCFFCC"/>
      <w:spacing w:before="100" w:beforeAutospacing="1" w:after="100" w:afterAutospacing="1"/>
      <w:jc w:val="center"/>
      <w:textAlignment w:val="center"/>
    </w:pPr>
    <w:rPr>
      <w:rFonts w:ascii="Arial" w:eastAsia="Arial Unicode MS" w:hAnsi="Arial" w:cs="Arial"/>
      <w:b/>
      <w:bCs/>
    </w:rPr>
  </w:style>
  <w:style w:type="paragraph" w:customStyle="1" w:styleId="xl30">
    <w:name w:val="xl30"/>
    <w:basedOn w:val="Normal"/>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textAlignment w:val="center"/>
    </w:pPr>
    <w:rPr>
      <w:rFonts w:ascii="Arial" w:eastAsia="Arial Unicode MS" w:hAnsi="Arial" w:cs="Arial"/>
      <w:b/>
      <w:bCs/>
    </w:rPr>
  </w:style>
  <w:style w:type="paragraph" w:customStyle="1" w:styleId="xl31">
    <w:name w:val="xl31"/>
    <w:basedOn w:val="Normal"/>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ascii="Arial" w:eastAsia="Arial Unicode MS" w:hAnsi="Arial" w:cs="Arial"/>
      <w:b/>
      <w:bCs/>
    </w:rPr>
  </w:style>
  <w:style w:type="paragraph" w:customStyle="1" w:styleId="xl32">
    <w:name w:val="xl32"/>
    <w:basedOn w:val="Normal"/>
    <w:pPr>
      <w:pBdr>
        <w:top w:val="single" w:sz="8" w:space="0" w:color="auto"/>
        <w:left w:val="single" w:sz="8" w:space="0" w:color="auto"/>
        <w:bottom w:val="single" w:sz="8" w:space="0" w:color="auto"/>
        <w:right w:val="single" w:sz="8" w:space="0" w:color="auto"/>
      </w:pBdr>
      <w:shd w:val="clear" w:color="auto" w:fill="339966"/>
      <w:spacing w:before="100" w:beforeAutospacing="1" w:after="100" w:afterAutospacing="1"/>
      <w:jc w:val="center"/>
      <w:textAlignment w:val="center"/>
    </w:pPr>
    <w:rPr>
      <w:rFonts w:ascii="Arial" w:eastAsia="Arial Unicode MS" w:hAnsi="Arial" w:cs="Arial"/>
      <w:b/>
      <w:bCs/>
      <w:sz w:val="22"/>
      <w:szCs w:val="22"/>
    </w:rPr>
  </w:style>
  <w:style w:type="paragraph" w:customStyle="1" w:styleId="xl33">
    <w:name w:val="xl33"/>
    <w:basedOn w:val="Normal"/>
    <w:pPr>
      <w:pBdr>
        <w:top w:val="single" w:sz="8" w:space="0" w:color="auto"/>
        <w:left w:val="single" w:sz="8" w:space="0" w:color="auto"/>
        <w:bottom w:val="single" w:sz="8" w:space="0" w:color="auto"/>
        <w:right w:val="single" w:sz="8" w:space="0" w:color="auto"/>
      </w:pBdr>
      <w:shd w:val="clear" w:color="auto" w:fill="339966"/>
      <w:spacing w:before="100" w:beforeAutospacing="1" w:after="100" w:afterAutospacing="1"/>
      <w:textAlignment w:val="center"/>
    </w:pPr>
    <w:rPr>
      <w:rFonts w:ascii="Arial" w:eastAsia="Arial Unicode MS" w:hAnsi="Arial" w:cs="Arial"/>
      <w:b/>
      <w:bCs/>
    </w:rPr>
  </w:style>
  <w:style w:type="paragraph" w:customStyle="1" w:styleId="xl34">
    <w:name w:val="xl34"/>
    <w:basedOn w:val="Normal"/>
    <w:pPr>
      <w:pBdr>
        <w:top w:val="single" w:sz="8" w:space="0" w:color="auto"/>
        <w:left w:val="single" w:sz="8" w:space="0" w:color="auto"/>
        <w:bottom w:val="single" w:sz="8" w:space="0" w:color="auto"/>
        <w:right w:val="single" w:sz="8" w:space="0" w:color="auto"/>
      </w:pBdr>
      <w:shd w:val="clear" w:color="auto" w:fill="339966"/>
      <w:spacing w:before="100" w:beforeAutospacing="1" w:after="100" w:afterAutospacing="1"/>
      <w:textAlignment w:val="center"/>
    </w:pPr>
    <w:rPr>
      <w:rFonts w:ascii="Arial" w:eastAsia="Arial Unicode MS" w:hAnsi="Arial" w:cs="Arial"/>
    </w:rPr>
  </w:style>
  <w:style w:type="paragraph" w:customStyle="1" w:styleId="xl35">
    <w:name w:val="xl35"/>
    <w:basedOn w:val="Normal"/>
    <w:pPr>
      <w:pBdr>
        <w:top w:val="single" w:sz="8" w:space="0" w:color="auto"/>
        <w:left w:val="single" w:sz="8" w:space="0" w:color="auto"/>
        <w:right w:val="single" w:sz="8" w:space="0" w:color="auto"/>
      </w:pBdr>
      <w:shd w:val="clear" w:color="auto" w:fill="339966"/>
      <w:spacing w:before="100" w:beforeAutospacing="1" w:after="100" w:afterAutospacing="1"/>
      <w:jc w:val="center"/>
      <w:textAlignment w:val="center"/>
    </w:pPr>
    <w:rPr>
      <w:rFonts w:ascii="Arial" w:eastAsia="Arial Unicode MS" w:hAnsi="Arial" w:cs="Arial"/>
      <w:b/>
      <w:bCs/>
      <w:sz w:val="22"/>
      <w:szCs w:val="22"/>
    </w:rPr>
  </w:style>
  <w:style w:type="paragraph" w:customStyle="1" w:styleId="xl36">
    <w:name w:val="xl36"/>
    <w:basedOn w:val="Normal"/>
    <w:pPr>
      <w:pBdr>
        <w:top w:val="single" w:sz="8" w:space="0" w:color="auto"/>
        <w:left w:val="single" w:sz="8" w:space="0" w:color="auto"/>
        <w:right w:val="single" w:sz="8" w:space="0" w:color="auto"/>
      </w:pBdr>
      <w:shd w:val="clear" w:color="auto" w:fill="339966"/>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pPr>
      <w:pBdr>
        <w:top w:val="single" w:sz="8" w:space="0" w:color="auto"/>
        <w:left w:val="single" w:sz="8" w:space="0" w:color="auto"/>
        <w:right w:val="single" w:sz="8" w:space="0" w:color="auto"/>
      </w:pBdr>
      <w:shd w:val="clear" w:color="auto" w:fill="339966"/>
      <w:spacing w:before="100" w:beforeAutospacing="1" w:after="100" w:afterAutospacing="1"/>
      <w:jc w:val="center"/>
      <w:textAlignment w:val="center"/>
    </w:pPr>
    <w:rPr>
      <w:rFonts w:ascii="Arial" w:eastAsia="Arial Unicode MS" w:hAnsi="Arial" w:cs="Arial"/>
      <w:b/>
      <w:bCs/>
    </w:rPr>
  </w:style>
  <w:style w:type="paragraph" w:customStyle="1" w:styleId="xl38">
    <w:name w:val="xl38"/>
    <w:basedOn w:val="Normal"/>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ascii="Arial" w:eastAsia="Arial Unicode MS" w:hAnsi="Arial" w:cs="Arial"/>
    </w:rPr>
  </w:style>
  <w:style w:type="paragraph" w:customStyle="1" w:styleId="xl39">
    <w:name w:val="xl39"/>
    <w:basedOn w:val="Normal"/>
    <w:pPr>
      <w:pBdr>
        <w:left w:val="single" w:sz="8" w:space="0" w:color="auto"/>
        <w:right w:val="single" w:sz="8"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0">
    <w:name w:val="xl40"/>
    <w:basedOn w:val="Normal"/>
    <w:pPr>
      <w:pBdr>
        <w:left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1">
    <w:name w:val="xl41"/>
    <w:basedOn w:val="Normal"/>
    <w:pPr>
      <w:pBdr>
        <w:top w:val="single" w:sz="8" w:space="0" w:color="auto"/>
        <w:left w:val="single" w:sz="8" w:space="0" w:color="auto"/>
        <w:right w:val="single" w:sz="8"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2">
    <w:name w:val="xl42"/>
    <w:basedOn w:val="Normal"/>
    <w:pPr>
      <w:pBdr>
        <w:left w:val="single" w:sz="8" w:space="0" w:color="auto"/>
      </w:pBdr>
      <w:shd w:val="clear" w:color="auto" w:fill="CCFFCC"/>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pPr>
      <w:pBdr>
        <w:left w:val="single" w:sz="8" w:space="0" w:color="auto"/>
      </w:pBdr>
      <w:shd w:val="clear" w:color="auto" w:fill="CCFFCC"/>
      <w:spacing w:before="100" w:beforeAutospacing="1" w:after="100" w:afterAutospacing="1"/>
      <w:jc w:val="center"/>
      <w:textAlignment w:val="center"/>
    </w:pPr>
    <w:rPr>
      <w:rFonts w:ascii="Arial" w:eastAsia="Arial Unicode MS" w:hAnsi="Arial" w:cs="Arial"/>
    </w:rPr>
  </w:style>
  <w:style w:type="paragraph" w:customStyle="1" w:styleId="xl44">
    <w:name w:val="xl44"/>
    <w:basedOn w:val="Normal"/>
    <w:pPr>
      <w:pBdr>
        <w:left w:val="single" w:sz="8" w:space="0" w:color="auto"/>
        <w:right w:val="single" w:sz="8" w:space="0" w:color="auto"/>
      </w:pBdr>
      <w:shd w:val="clear" w:color="auto" w:fill="CCFFCC"/>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pPr>
      <w:pBdr>
        <w:left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ascii="Arial" w:eastAsia="Arial Unicode MS" w:hAnsi="Arial" w:cs="Arial"/>
    </w:rPr>
  </w:style>
  <w:style w:type="paragraph" w:customStyle="1" w:styleId="xl46">
    <w:name w:val="xl46"/>
    <w:basedOn w:val="Normal"/>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48">
    <w:name w:val="xl48"/>
    <w:basedOn w:val="Normal"/>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pPr>
      <w:pBdr>
        <w:top w:val="single" w:sz="8" w:space="0" w:color="auto"/>
        <w:bottom w:val="single" w:sz="8" w:space="0" w:color="auto"/>
        <w:right w:val="single" w:sz="8" w:space="0" w:color="auto"/>
      </w:pBdr>
      <w:shd w:val="clear" w:color="auto" w:fill="CCFFCC"/>
      <w:spacing w:before="100" w:beforeAutospacing="1" w:after="100" w:afterAutospacing="1"/>
      <w:textAlignment w:val="center"/>
    </w:pPr>
    <w:rPr>
      <w:rFonts w:ascii="Arial Unicode MS" w:eastAsia="Arial Unicode MS" w:hAnsi="Arial Unicode MS" w:cs="Arial Unicode MS"/>
    </w:rPr>
  </w:style>
  <w:style w:type="paragraph" w:customStyle="1" w:styleId="xl50">
    <w:name w:val="xl50"/>
    <w:basedOn w:val="Normal"/>
    <w:pPr>
      <w:pBdr>
        <w:top w:val="single" w:sz="8" w:space="0" w:color="auto"/>
        <w:left w:val="single" w:sz="8" w:space="0" w:color="auto"/>
        <w:bottom w:val="single" w:sz="8" w:space="0" w:color="auto"/>
      </w:pBdr>
      <w:shd w:val="clear" w:color="auto" w:fill="CCFFCC"/>
      <w:spacing w:before="100" w:beforeAutospacing="1" w:after="100" w:afterAutospacing="1"/>
      <w:jc w:val="center"/>
      <w:textAlignment w:val="center"/>
    </w:pPr>
    <w:rPr>
      <w:rFonts w:ascii="Arial" w:eastAsia="Arial Unicode MS" w:hAnsi="Arial" w:cs="Arial"/>
      <w:b/>
      <w:bCs/>
    </w:rPr>
  </w:style>
  <w:style w:type="paragraph" w:customStyle="1" w:styleId="xl51">
    <w:name w:val="xl51"/>
    <w:basedOn w:val="Normal"/>
    <w:pPr>
      <w:pBdr>
        <w:top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ascii="Arial" w:eastAsia="Arial Unicode MS" w:hAnsi="Arial" w:cs="Arial"/>
      <w:b/>
      <w:bCs/>
    </w:rPr>
  </w:style>
  <w:style w:type="paragraph" w:styleId="BodyText3">
    <w:name w:val="Body Text 3"/>
    <w:basedOn w:val="Normal"/>
    <w:pPr>
      <w:jc w:val="center"/>
    </w:pPr>
    <w:rPr>
      <w:rFonts w:ascii="Arial" w:hAnsi="Arial" w:cs="Arial"/>
      <w:b/>
      <w:bCs/>
    </w:rPr>
  </w:style>
  <w:style w:type="paragraph" w:customStyle="1" w:styleId="CompanyName">
    <w:name w:val="Company Name"/>
    <w:basedOn w:val="Normal"/>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customStyle="1" w:styleId="AttentionLine">
    <w:name w:val="Attention Line"/>
    <w:basedOn w:val="Normal"/>
    <w:next w:val="Salutation"/>
    <w:pPr>
      <w:spacing w:before="220" w:after="220" w:line="220" w:lineRule="atLeast"/>
      <w:jc w:val="both"/>
    </w:pPr>
    <w:rPr>
      <w:rFonts w:ascii="Arial" w:hAnsi="Arial"/>
      <w:spacing w:val="-5"/>
      <w:sz w:val="20"/>
      <w:szCs w:val="20"/>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styleId="Salutation">
    <w:name w:val="Salutation"/>
    <w:basedOn w:val="Normal"/>
    <w:next w:val="Normal"/>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character" w:styleId="Strong">
    <w:name w:val="Strong"/>
    <w:uiPriority w:val="22"/>
    <w:qFormat/>
    <w:rsid w:val="001C7975"/>
    <w:rPr>
      <w:b/>
      <w:bCs/>
    </w:rPr>
  </w:style>
  <w:style w:type="table" w:styleId="TableGrid">
    <w:name w:val="Table Grid"/>
    <w:aliases w:val="Report Table"/>
    <w:basedOn w:val="TableNormal"/>
    <w:uiPriority w:val="39"/>
    <w:rsid w:val="0034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FB5CC6"/>
    <w:rPr>
      <w:sz w:val="16"/>
      <w:szCs w:val="16"/>
    </w:rPr>
  </w:style>
  <w:style w:type="paragraph" w:styleId="CommentText">
    <w:name w:val="annotation text"/>
    <w:basedOn w:val="Normal"/>
    <w:link w:val="CommentTextChar"/>
    <w:uiPriority w:val="99"/>
    <w:semiHidden/>
    <w:rsid w:val="00FB5CC6"/>
    <w:rPr>
      <w:sz w:val="20"/>
      <w:szCs w:val="20"/>
    </w:rPr>
  </w:style>
  <w:style w:type="paragraph" w:styleId="CommentSubject">
    <w:name w:val="annotation subject"/>
    <w:basedOn w:val="CommentText"/>
    <w:next w:val="CommentText"/>
    <w:semiHidden/>
    <w:rsid w:val="00FB5CC6"/>
    <w:rPr>
      <w:b/>
      <w:bCs/>
    </w:rPr>
  </w:style>
  <w:style w:type="paragraph" w:styleId="BalloonText">
    <w:name w:val="Balloon Text"/>
    <w:basedOn w:val="Normal"/>
    <w:semiHidden/>
    <w:rsid w:val="00FB5CC6"/>
    <w:rPr>
      <w:rFonts w:ascii="Tahoma" w:hAnsi="Tahoma" w:cs="Tahoma"/>
      <w:sz w:val="16"/>
      <w:szCs w:val="16"/>
    </w:rPr>
  </w:style>
  <w:style w:type="paragraph" w:customStyle="1" w:styleId="Indent">
    <w:name w:val="Indent"/>
    <w:rsid w:val="008E6D6F"/>
    <w:pPr>
      <w:spacing w:after="240" w:line="360" w:lineRule="auto"/>
      <w:ind w:left="936"/>
    </w:pPr>
    <w:rPr>
      <w:rFonts w:ascii="Verdana" w:hAnsi="Verdana"/>
      <w:sz w:val="18"/>
      <w:lang w:eastAsia="en-US"/>
    </w:rPr>
  </w:style>
  <w:style w:type="character" w:customStyle="1" w:styleId="HeaderChar">
    <w:name w:val="Header Char"/>
    <w:aliases w:val="Section header Char,Title page Char,Even Char"/>
    <w:link w:val="Header"/>
    <w:uiPriority w:val="99"/>
    <w:rsid w:val="00534022"/>
    <w:rPr>
      <w:sz w:val="24"/>
      <w:szCs w:val="24"/>
      <w:lang w:val="en-GB" w:eastAsia="en-US" w:bidi="ar-SA"/>
    </w:rPr>
  </w:style>
  <w:style w:type="paragraph" w:customStyle="1" w:styleId="CharChar5CharChar">
    <w:name w:val="Char Char5 Char Char"/>
    <w:basedOn w:val="Normal"/>
    <w:rsid w:val="00F26B0F"/>
    <w:pPr>
      <w:spacing w:after="160" w:line="240" w:lineRule="exact"/>
    </w:pPr>
    <w:rPr>
      <w:rFonts w:ascii="Verdana" w:hAnsi="Verdana"/>
      <w:sz w:val="20"/>
      <w:szCs w:val="20"/>
      <w:lang w:val="en-US"/>
    </w:rPr>
  </w:style>
  <w:style w:type="character" w:customStyle="1" w:styleId="BodyTextChar">
    <w:name w:val="Body Text Char"/>
    <w:link w:val="BodyText"/>
    <w:rsid w:val="0029256B"/>
    <w:rPr>
      <w:rFonts w:ascii="Arial" w:hAnsi="Arial" w:cs="Arial"/>
      <w:sz w:val="24"/>
      <w:szCs w:val="24"/>
      <w:lang w:val="en-GB" w:eastAsia="en-US" w:bidi="ar-SA"/>
    </w:rPr>
  </w:style>
  <w:style w:type="character" w:customStyle="1" w:styleId="CommentTextChar">
    <w:name w:val="Comment Text Char"/>
    <w:link w:val="CommentText"/>
    <w:uiPriority w:val="99"/>
    <w:semiHidden/>
    <w:rsid w:val="0029256B"/>
    <w:rPr>
      <w:lang w:val="en-GB" w:eastAsia="en-US" w:bidi="ar-SA"/>
    </w:rPr>
  </w:style>
  <w:style w:type="character" w:customStyle="1" w:styleId="FooterChar">
    <w:name w:val="Footer Char"/>
    <w:link w:val="Footer"/>
    <w:uiPriority w:val="99"/>
    <w:rsid w:val="00002346"/>
    <w:rPr>
      <w:sz w:val="24"/>
      <w:szCs w:val="24"/>
      <w:lang w:eastAsia="en-US"/>
    </w:rPr>
  </w:style>
  <w:style w:type="character" w:customStyle="1" w:styleId="BodyTextIndentChar">
    <w:name w:val="Body Text Indent Char"/>
    <w:link w:val="BodyTextIndent"/>
    <w:rsid w:val="00B830D0"/>
    <w:rPr>
      <w:rFonts w:ascii="Arial" w:hAnsi="Arial" w:cs="Arial"/>
      <w:b/>
      <w:bCs/>
      <w:sz w:val="22"/>
      <w:szCs w:val="22"/>
      <w:lang w:eastAsia="en-US"/>
    </w:rPr>
  </w:style>
  <w:style w:type="paragraph" w:styleId="List">
    <w:name w:val="List"/>
    <w:basedOn w:val="BodyText"/>
    <w:rsid w:val="00931344"/>
    <w:pPr>
      <w:tabs>
        <w:tab w:val="left" w:pos="1440"/>
      </w:tabs>
      <w:spacing w:after="240" w:line="240" w:lineRule="atLeast"/>
      <w:ind w:left="1440" w:hanging="360"/>
    </w:pPr>
    <w:rPr>
      <w:rFonts w:ascii="Garamond" w:hAnsi="Garamond" w:cs="Times New Roman"/>
      <w:sz w:val="22"/>
      <w:szCs w:val="20"/>
      <w:lang w:val="en-US"/>
    </w:rPr>
  </w:style>
  <w:style w:type="paragraph" w:styleId="ListBullet2">
    <w:name w:val="List Bullet 2"/>
    <w:basedOn w:val="ListBullet"/>
    <w:rsid w:val="00931344"/>
    <w:pPr>
      <w:numPr>
        <w:numId w:val="1"/>
      </w:numPr>
      <w:spacing w:after="240" w:line="240" w:lineRule="atLeast"/>
      <w:ind w:left="1800" w:right="720"/>
      <w:contextualSpacing w:val="0"/>
      <w:jc w:val="both"/>
    </w:pPr>
    <w:rPr>
      <w:rFonts w:ascii="Arial" w:hAnsi="Arial"/>
      <w:sz w:val="22"/>
      <w:szCs w:val="20"/>
      <w:lang w:val="en-US"/>
    </w:rPr>
  </w:style>
  <w:style w:type="paragraph" w:styleId="ListBullet">
    <w:name w:val="List Bullet"/>
    <w:basedOn w:val="Normal"/>
    <w:rsid w:val="00931344"/>
    <w:pPr>
      <w:numPr>
        <w:numId w:val="2"/>
      </w:numPr>
      <w:contextualSpacing/>
    </w:pPr>
  </w:style>
  <w:style w:type="paragraph" w:styleId="ListParagraph">
    <w:name w:val="List Paragraph"/>
    <w:basedOn w:val="Normal"/>
    <w:link w:val="ListParagraphChar"/>
    <w:uiPriority w:val="34"/>
    <w:qFormat/>
    <w:rsid w:val="00931344"/>
    <w:pPr>
      <w:spacing w:after="120"/>
      <w:ind w:left="720"/>
      <w:jc w:val="both"/>
    </w:pPr>
    <w:rPr>
      <w:rFonts w:ascii="Garamond" w:hAnsi="Garamond"/>
      <w:sz w:val="22"/>
      <w:szCs w:val="20"/>
      <w:lang w:val="en-US"/>
    </w:rPr>
  </w:style>
  <w:style w:type="paragraph" w:customStyle="1" w:styleId="SectionHeading">
    <w:name w:val="Section Heading"/>
    <w:basedOn w:val="Normal"/>
    <w:rsid w:val="00931344"/>
    <w:pPr>
      <w:keepNext/>
      <w:spacing w:before="240" w:after="120" w:line="360" w:lineRule="exact"/>
      <w:ind w:left="680"/>
      <w:jc w:val="both"/>
    </w:pPr>
    <w:rPr>
      <w:rFonts w:ascii="Arial Narrow" w:hAnsi="Arial Narrow"/>
      <w:b/>
      <w:sz w:val="28"/>
      <w:szCs w:val="20"/>
      <w:lang w:val="en-US"/>
    </w:rPr>
  </w:style>
  <w:style w:type="paragraph" w:customStyle="1" w:styleId="Report">
    <w:name w:val="Report"/>
    <w:basedOn w:val="Normal"/>
    <w:rsid w:val="00625C4C"/>
    <w:pPr>
      <w:spacing w:before="240"/>
      <w:ind w:left="992"/>
      <w:jc w:val="both"/>
    </w:pPr>
    <w:rPr>
      <w:rFonts w:ascii="Verdana" w:hAnsi="Verdana"/>
      <w:sz w:val="20"/>
    </w:rPr>
  </w:style>
  <w:style w:type="character" w:customStyle="1" w:styleId="CharChar10">
    <w:name w:val="Char Char10"/>
    <w:semiHidden/>
    <w:rsid w:val="00A84F44"/>
    <w:rPr>
      <w:sz w:val="24"/>
      <w:szCs w:val="24"/>
      <w:lang w:eastAsia="en-US"/>
    </w:rPr>
  </w:style>
  <w:style w:type="character" w:customStyle="1" w:styleId="Heading3Char">
    <w:name w:val="Heading 3 Char"/>
    <w:link w:val="Heading3"/>
    <w:rsid w:val="00EF6187"/>
    <w:rPr>
      <w:rFonts w:ascii="Arial" w:hAnsi="Arial" w:cs="Arial"/>
      <w:b/>
      <w:bCs/>
      <w:sz w:val="24"/>
      <w:szCs w:val="24"/>
      <w:lang w:val="en-GB" w:eastAsia="en-US" w:bidi="ar-SA"/>
    </w:rPr>
  </w:style>
  <w:style w:type="paragraph" w:customStyle="1" w:styleId="Outline2">
    <w:name w:val="Outline 2"/>
    <w:basedOn w:val="Normal"/>
    <w:rsid w:val="006F2E76"/>
    <w:pPr>
      <w:numPr>
        <w:ilvl w:val="1"/>
        <w:numId w:val="3"/>
      </w:numPr>
      <w:spacing w:after="240"/>
      <w:jc w:val="both"/>
      <w:outlineLvl w:val="1"/>
    </w:pPr>
    <w:rPr>
      <w:rFonts w:ascii="Arial" w:hAnsi="Arial"/>
      <w:sz w:val="22"/>
      <w:szCs w:val="20"/>
    </w:rPr>
  </w:style>
  <w:style w:type="table" w:customStyle="1" w:styleId="TableGrid1">
    <w:name w:val="Table Grid1"/>
    <w:basedOn w:val="TableNormal"/>
    <w:next w:val="TableGrid"/>
    <w:rsid w:val="0034435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link w:val="Heading6"/>
    <w:rsid w:val="005B0261"/>
    <w:rPr>
      <w:rFonts w:ascii="Arial" w:hAnsi="Arial" w:cs="Arial"/>
      <w:b/>
      <w:bCs/>
      <w:sz w:val="24"/>
      <w:szCs w:val="24"/>
      <w:lang w:eastAsia="en-US"/>
    </w:rPr>
  </w:style>
  <w:style w:type="paragraph" w:styleId="TOC1">
    <w:name w:val="toc 1"/>
    <w:basedOn w:val="Normal"/>
    <w:next w:val="Normal"/>
    <w:autoRedefine/>
    <w:uiPriority w:val="39"/>
    <w:unhideWhenUsed/>
    <w:qFormat/>
    <w:rsid w:val="005B0261"/>
    <w:pPr>
      <w:spacing w:after="100" w:line="276" w:lineRule="auto"/>
    </w:pPr>
    <w:rPr>
      <w:rFonts w:ascii="Calibri" w:eastAsia="Calibri" w:hAnsi="Calibri"/>
      <w:sz w:val="22"/>
      <w:szCs w:val="22"/>
    </w:rPr>
  </w:style>
  <w:style w:type="paragraph" w:styleId="TOC2">
    <w:name w:val="toc 2"/>
    <w:basedOn w:val="Normal"/>
    <w:next w:val="Normal"/>
    <w:autoRedefine/>
    <w:uiPriority w:val="39"/>
    <w:unhideWhenUsed/>
    <w:qFormat/>
    <w:rsid w:val="005B0261"/>
    <w:pPr>
      <w:spacing w:after="100" w:line="276" w:lineRule="auto"/>
      <w:ind w:left="220"/>
    </w:pPr>
    <w:rPr>
      <w:rFonts w:ascii="Calibri" w:eastAsia="Calibri" w:hAnsi="Calibri"/>
      <w:sz w:val="22"/>
      <w:szCs w:val="22"/>
    </w:rPr>
  </w:style>
  <w:style w:type="paragraph" w:customStyle="1" w:styleId="01-Level1-BB">
    <w:name w:val="01-Level1-BB"/>
    <w:basedOn w:val="Normal"/>
    <w:next w:val="Normal"/>
    <w:rsid w:val="00F829AF"/>
    <w:pPr>
      <w:numPr>
        <w:numId w:val="5"/>
      </w:numPr>
      <w:jc w:val="both"/>
    </w:pPr>
    <w:rPr>
      <w:rFonts w:ascii="Arial" w:hAnsi="Arial"/>
      <w:b/>
      <w:sz w:val="22"/>
      <w:szCs w:val="20"/>
    </w:rPr>
  </w:style>
  <w:style w:type="paragraph" w:customStyle="1" w:styleId="01-Level2-BB">
    <w:name w:val="01-Level2-BB"/>
    <w:basedOn w:val="Normal"/>
    <w:next w:val="Normal"/>
    <w:rsid w:val="00F829AF"/>
    <w:pPr>
      <w:numPr>
        <w:ilvl w:val="1"/>
        <w:numId w:val="5"/>
      </w:numPr>
      <w:jc w:val="both"/>
    </w:pPr>
    <w:rPr>
      <w:rFonts w:ascii="Arial" w:hAnsi="Arial"/>
      <w:sz w:val="22"/>
      <w:szCs w:val="20"/>
    </w:rPr>
  </w:style>
  <w:style w:type="paragraph" w:customStyle="1" w:styleId="01-Level3-BB">
    <w:name w:val="01-Level3-BB"/>
    <w:basedOn w:val="Normal"/>
    <w:next w:val="Normal"/>
    <w:rsid w:val="00F829AF"/>
    <w:pPr>
      <w:numPr>
        <w:ilvl w:val="2"/>
        <w:numId w:val="5"/>
      </w:numPr>
      <w:jc w:val="both"/>
    </w:pPr>
    <w:rPr>
      <w:rFonts w:ascii="Arial" w:hAnsi="Arial"/>
      <w:sz w:val="22"/>
      <w:szCs w:val="20"/>
    </w:rPr>
  </w:style>
  <w:style w:type="paragraph" w:customStyle="1" w:styleId="01-Level4-BB">
    <w:name w:val="01-Level4-BB"/>
    <w:basedOn w:val="Normal"/>
    <w:next w:val="Normal"/>
    <w:rsid w:val="00F829AF"/>
    <w:pPr>
      <w:numPr>
        <w:ilvl w:val="3"/>
        <w:numId w:val="5"/>
      </w:numPr>
      <w:jc w:val="both"/>
    </w:pPr>
    <w:rPr>
      <w:rFonts w:ascii="Arial" w:hAnsi="Arial"/>
      <w:sz w:val="22"/>
      <w:szCs w:val="20"/>
    </w:rPr>
  </w:style>
  <w:style w:type="paragraph" w:customStyle="1" w:styleId="01-Level5-BB">
    <w:name w:val="01-Level5-BB"/>
    <w:basedOn w:val="Normal"/>
    <w:next w:val="Normal"/>
    <w:rsid w:val="00F829AF"/>
    <w:pPr>
      <w:numPr>
        <w:ilvl w:val="4"/>
        <w:numId w:val="5"/>
      </w:numPr>
      <w:jc w:val="both"/>
    </w:pPr>
    <w:rPr>
      <w:rFonts w:ascii="Arial" w:hAnsi="Arial"/>
      <w:sz w:val="22"/>
      <w:szCs w:val="20"/>
    </w:rPr>
  </w:style>
  <w:style w:type="table" w:customStyle="1" w:styleId="TableGrid2">
    <w:name w:val="Table Grid2"/>
    <w:basedOn w:val="TableNormal"/>
    <w:next w:val="TableGrid"/>
    <w:uiPriority w:val="59"/>
    <w:rsid w:val="00F82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0146"/>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972594"/>
    <w:pPr>
      <w:keepLines/>
      <w:spacing w:before="240" w:line="259" w:lineRule="auto"/>
      <w:jc w:val="left"/>
      <w:outlineLvl w:val="9"/>
    </w:pPr>
    <w:rPr>
      <w:rFonts w:ascii="Calibri Light" w:hAnsi="Calibri Light" w:cs="Times New Roman"/>
      <w:b w:val="0"/>
      <w:bCs w:val="0"/>
      <w:color w:val="2E74B5"/>
      <w:sz w:val="32"/>
      <w:szCs w:val="32"/>
      <w:lang w:val="en-US"/>
    </w:rPr>
  </w:style>
  <w:style w:type="paragraph" w:styleId="TOC3">
    <w:name w:val="toc 3"/>
    <w:basedOn w:val="Normal"/>
    <w:next w:val="Normal"/>
    <w:autoRedefine/>
    <w:uiPriority w:val="39"/>
    <w:rsid w:val="00414376"/>
    <w:pPr>
      <w:ind w:left="480"/>
    </w:pPr>
  </w:style>
  <w:style w:type="paragraph" w:styleId="NoSpacing">
    <w:name w:val="No Spacing"/>
    <w:link w:val="NoSpacingChar"/>
    <w:uiPriority w:val="1"/>
    <w:qFormat/>
    <w:rsid w:val="00A02BB0"/>
    <w:rPr>
      <w:rFonts w:ascii="Calibri" w:eastAsia="Calibri" w:hAnsi="Calibri"/>
      <w:sz w:val="22"/>
      <w:szCs w:val="22"/>
      <w:lang w:eastAsia="en-US"/>
    </w:rPr>
  </w:style>
  <w:style w:type="character" w:customStyle="1" w:styleId="NoSpacingChar">
    <w:name w:val="No Spacing Char"/>
    <w:link w:val="NoSpacing"/>
    <w:uiPriority w:val="1"/>
    <w:rsid w:val="00A02BB0"/>
    <w:rPr>
      <w:rFonts w:ascii="Calibri" w:eastAsia="Calibri" w:hAnsi="Calibri"/>
      <w:sz w:val="22"/>
      <w:szCs w:val="22"/>
      <w:lang w:eastAsia="en-US"/>
    </w:rPr>
  </w:style>
  <w:style w:type="numbering" w:customStyle="1" w:styleId="SKMTablesmallitem">
    <w:name w:val="SKM Table small item"/>
    <w:uiPriority w:val="99"/>
    <w:rsid w:val="00EE7DB9"/>
    <w:pPr>
      <w:numPr>
        <w:numId w:val="11"/>
      </w:numPr>
    </w:pPr>
  </w:style>
  <w:style w:type="paragraph" w:customStyle="1" w:styleId="MainTextNumbered">
    <w:name w:val="Main Text Numbered"/>
    <w:basedOn w:val="Normal"/>
    <w:link w:val="MainTextNumberedChar"/>
    <w:uiPriority w:val="99"/>
    <w:rsid w:val="00EE7DB9"/>
    <w:pPr>
      <w:keepLines/>
      <w:numPr>
        <w:ilvl w:val="2"/>
        <w:numId w:val="11"/>
      </w:numPr>
      <w:tabs>
        <w:tab w:val="left" w:pos="851"/>
      </w:tabs>
      <w:autoSpaceDE w:val="0"/>
      <w:autoSpaceDN w:val="0"/>
      <w:adjustRightInd w:val="0"/>
      <w:spacing w:before="180" w:after="120"/>
      <w:jc w:val="both"/>
    </w:pPr>
    <w:rPr>
      <w:rFonts w:ascii="Arial" w:eastAsia="SimSun" w:hAnsi="Arial" w:cs="Arial"/>
      <w:bCs/>
      <w:sz w:val="22"/>
      <w:lang w:eastAsia="zh-CN"/>
    </w:rPr>
  </w:style>
  <w:style w:type="character" w:customStyle="1" w:styleId="MainTextNumberedChar">
    <w:name w:val="Main Text Numbered Char"/>
    <w:link w:val="MainTextNumbered"/>
    <w:uiPriority w:val="99"/>
    <w:locked/>
    <w:rsid w:val="00EE7DB9"/>
    <w:rPr>
      <w:rFonts w:ascii="Arial" w:eastAsia="SimSun" w:hAnsi="Arial" w:cs="Arial"/>
      <w:bCs/>
      <w:sz w:val="22"/>
      <w:szCs w:val="24"/>
      <w:lang w:eastAsia="zh-CN"/>
    </w:rPr>
  </w:style>
  <w:style w:type="table" w:customStyle="1" w:styleId="TableGridLight1">
    <w:name w:val="Table Grid Light1"/>
    <w:basedOn w:val="TableNormal"/>
    <w:uiPriority w:val="40"/>
    <w:rsid w:val="006F5F87"/>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odysubclause">
    <w:name w:val="Body  sub clause"/>
    <w:basedOn w:val="Normal"/>
    <w:rsid w:val="004714E8"/>
    <w:pPr>
      <w:spacing w:before="240" w:after="120" w:line="300" w:lineRule="atLeast"/>
      <w:ind w:left="720"/>
      <w:jc w:val="both"/>
    </w:pPr>
    <w:rPr>
      <w:sz w:val="22"/>
      <w:szCs w:val="20"/>
    </w:rPr>
  </w:style>
  <w:style w:type="paragraph" w:styleId="Revision">
    <w:name w:val="Revision"/>
    <w:hidden/>
    <w:uiPriority w:val="99"/>
    <w:semiHidden/>
    <w:rsid w:val="00FA79BC"/>
    <w:rPr>
      <w:sz w:val="24"/>
      <w:szCs w:val="24"/>
      <w:lang w:eastAsia="en-US"/>
    </w:rPr>
  </w:style>
  <w:style w:type="paragraph" w:customStyle="1" w:styleId="bullet1">
    <w:name w:val="bullet1"/>
    <w:basedOn w:val="NoSpacing"/>
    <w:qFormat/>
    <w:rsid w:val="00503FBC"/>
    <w:pPr>
      <w:spacing w:after="120"/>
    </w:pPr>
    <w:rPr>
      <w:bCs/>
      <w:sz w:val="24"/>
      <w:szCs w:val="24"/>
      <w:lang w:eastAsia="en-GB"/>
    </w:rPr>
  </w:style>
  <w:style w:type="table" w:styleId="PlainTable2">
    <w:name w:val="Plain Table 2"/>
    <w:basedOn w:val="TableNormal"/>
    <w:uiPriority w:val="42"/>
    <w:rsid w:val="001C19C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4D7838"/>
    <w:rPr>
      <w:color w:val="605E5C"/>
      <w:shd w:val="clear" w:color="auto" w:fill="E1DFDD"/>
    </w:rPr>
  </w:style>
  <w:style w:type="character" w:customStyle="1" w:styleId="ListParagraphChar">
    <w:name w:val="List Paragraph Char"/>
    <w:link w:val="ListParagraph"/>
    <w:uiPriority w:val="34"/>
    <w:locked/>
    <w:rsid w:val="00281674"/>
    <w:rPr>
      <w:rFonts w:ascii="Garamond" w:hAnsi="Garamond"/>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6104">
      <w:bodyDiv w:val="1"/>
      <w:marLeft w:val="0"/>
      <w:marRight w:val="0"/>
      <w:marTop w:val="0"/>
      <w:marBottom w:val="0"/>
      <w:divBdr>
        <w:top w:val="none" w:sz="0" w:space="0" w:color="auto"/>
        <w:left w:val="none" w:sz="0" w:space="0" w:color="auto"/>
        <w:bottom w:val="none" w:sz="0" w:space="0" w:color="auto"/>
        <w:right w:val="none" w:sz="0" w:space="0" w:color="auto"/>
      </w:divBdr>
    </w:div>
    <w:div w:id="92633715">
      <w:bodyDiv w:val="1"/>
      <w:marLeft w:val="0"/>
      <w:marRight w:val="0"/>
      <w:marTop w:val="0"/>
      <w:marBottom w:val="0"/>
      <w:divBdr>
        <w:top w:val="none" w:sz="0" w:space="0" w:color="auto"/>
        <w:left w:val="none" w:sz="0" w:space="0" w:color="auto"/>
        <w:bottom w:val="none" w:sz="0" w:space="0" w:color="auto"/>
        <w:right w:val="none" w:sz="0" w:space="0" w:color="auto"/>
      </w:divBdr>
    </w:div>
    <w:div w:id="103692938">
      <w:bodyDiv w:val="1"/>
      <w:marLeft w:val="0"/>
      <w:marRight w:val="0"/>
      <w:marTop w:val="0"/>
      <w:marBottom w:val="0"/>
      <w:divBdr>
        <w:top w:val="none" w:sz="0" w:space="0" w:color="auto"/>
        <w:left w:val="none" w:sz="0" w:space="0" w:color="auto"/>
        <w:bottom w:val="none" w:sz="0" w:space="0" w:color="auto"/>
        <w:right w:val="none" w:sz="0" w:space="0" w:color="auto"/>
      </w:divBdr>
    </w:div>
    <w:div w:id="113329876">
      <w:bodyDiv w:val="1"/>
      <w:marLeft w:val="0"/>
      <w:marRight w:val="0"/>
      <w:marTop w:val="0"/>
      <w:marBottom w:val="0"/>
      <w:divBdr>
        <w:top w:val="none" w:sz="0" w:space="0" w:color="auto"/>
        <w:left w:val="none" w:sz="0" w:space="0" w:color="auto"/>
        <w:bottom w:val="none" w:sz="0" w:space="0" w:color="auto"/>
        <w:right w:val="none" w:sz="0" w:space="0" w:color="auto"/>
      </w:divBdr>
      <w:divsChild>
        <w:div w:id="150146133">
          <w:marLeft w:val="0"/>
          <w:marRight w:val="0"/>
          <w:marTop w:val="0"/>
          <w:marBottom w:val="0"/>
          <w:divBdr>
            <w:top w:val="none" w:sz="0" w:space="0" w:color="auto"/>
            <w:left w:val="none" w:sz="0" w:space="0" w:color="auto"/>
            <w:bottom w:val="none" w:sz="0" w:space="0" w:color="auto"/>
            <w:right w:val="none" w:sz="0" w:space="0" w:color="auto"/>
          </w:divBdr>
        </w:div>
        <w:div w:id="424690579">
          <w:marLeft w:val="0"/>
          <w:marRight w:val="0"/>
          <w:marTop w:val="0"/>
          <w:marBottom w:val="0"/>
          <w:divBdr>
            <w:top w:val="none" w:sz="0" w:space="0" w:color="auto"/>
            <w:left w:val="none" w:sz="0" w:space="0" w:color="auto"/>
            <w:bottom w:val="none" w:sz="0" w:space="0" w:color="auto"/>
            <w:right w:val="none" w:sz="0" w:space="0" w:color="auto"/>
          </w:divBdr>
        </w:div>
        <w:div w:id="491723428">
          <w:marLeft w:val="0"/>
          <w:marRight w:val="0"/>
          <w:marTop w:val="0"/>
          <w:marBottom w:val="0"/>
          <w:divBdr>
            <w:top w:val="none" w:sz="0" w:space="0" w:color="auto"/>
            <w:left w:val="none" w:sz="0" w:space="0" w:color="auto"/>
            <w:bottom w:val="none" w:sz="0" w:space="0" w:color="auto"/>
            <w:right w:val="none" w:sz="0" w:space="0" w:color="auto"/>
          </w:divBdr>
        </w:div>
        <w:div w:id="535895944">
          <w:marLeft w:val="0"/>
          <w:marRight w:val="0"/>
          <w:marTop w:val="0"/>
          <w:marBottom w:val="0"/>
          <w:divBdr>
            <w:top w:val="none" w:sz="0" w:space="0" w:color="auto"/>
            <w:left w:val="none" w:sz="0" w:space="0" w:color="auto"/>
            <w:bottom w:val="none" w:sz="0" w:space="0" w:color="auto"/>
            <w:right w:val="none" w:sz="0" w:space="0" w:color="auto"/>
          </w:divBdr>
        </w:div>
        <w:div w:id="538786145">
          <w:marLeft w:val="0"/>
          <w:marRight w:val="0"/>
          <w:marTop w:val="0"/>
          <w:marBottom w:val="0"/>
          <w:divBdr>
            <w:top w:val="none" w:sz="0" w:space="0" w:color="auto"/>
            <w:left w:val="none" w:sz="0" w:space="0" w:color="auto"/>
            <w:bottom w:val="none" w:sz="0" w:space="0" w:color="auto"/>
            <w:right w:val="none" w:sz="0" w:space="0" w:color="auto"/>
          </w:divBdr>
        </w:div>
        <w:div w:id="584993244">
          <w:marLeft w:val="0"/>
          <w:marRight w:val="0"/>
          <w:marTop w:val="0"/>
          <w:marBottom w:val="0"/>
          <w:divBdr>
            <w:top w:val="none" w:sz="0" w:space="0" w:color="auto"/>
            <w:left w:val="none" w:sz="0" w:space="0" w:color="auto"/>
            <w:bottom w:val="none" w:sz="0" w:space="0" w:color="auto"/>
            <w:right w:val="none" w:sz="0" w:space="0" w:color="auto"/>
          </w:divBdr>
        </w:div>
        <w:div w:id="614563715">
          <w:marLeft w:val="0"/>
          <w:marRight w:val="0"/>
          <w:marTop w:val="0"/>
          <w:marBottom w:val="0"/>
          <w:divBdr>
            <w:top w:val="none" w:sz="0" w:space="0" w:color="auto"/>
            <w:left w:val="none" w:sz="0" w:space="0" w:color="auto"/>
            <w:bottom w:val="none" w:sz="0" w:space="0" w:color="auto"/>
            <w:right w:val="none" w:sz="0" w:space="0" w:color="auto"/>
          </w:divBdr>
        </w:div>
        <w:div w:id="617375744">
          <w:marLeft w:val="0"/>
          <w:marRight w:val="0"/>
          <w:marTop w:val="0"/>
          <w:marBottom w:val="0"/>
          <w:divBdr>
            <w:top w:val="none" w:sz="0" w:space="0" w:color="auto"/>
            <w:left w:val="none" w:sz="0" w:space="0" w:color="auto"/>
            <w:bottom w:val="none" w:sz="0" w:space="0" w:color="auto"/>
            <w:right w:val="none" w:sz="0" w:space="0" w:color="auto"/>
          </w:divBdr>
        </w:div>
        <w:div w:id="752045346">
          <w:marLeft w:val="0"/>
          <w:marRight w:val="0"/>
          <w:marTop w:val="0"/>
          <w:marBottom w:val="0"/>
          <w:divBdr>
            <w:top w:val="none" w:sz="0" w:space="0" w:color="auto"/>
            <w:left w:val="none" w:sz="0" w:space="0" w:color="auto"/>
            <w:bottom w:val="none" w:sz="0" w:space="0" w:color="auto"/>
            <w:right w:val="none" w:sz="0" w:space="0" w:color="auto"/>
          </w:divBdr>
        </w:div>
        <w:div w:id="799028953">
          <w:marLeft w:val="0"/>
          <w:marRight w:val="0"/>
          <w:marTop w:val="0"/>
          <w:marBottom w:val="0"/>
          <w:divBdr>
            <w:top w:val="none" w:sz="0" w:space="0" w:color="auto"/>
            <w:left w:val="none" w:sz="0" w:space="0" w:color="auto"/>
            <w:bottom w:val="none" w:sz="0" w:space="0" w:color="auto"/>
            <w:right w:val="none" w:sz="0" w:space="0" w:color="auto"/>
          </w:divBdr>
        </w:div>
        <w:div w:id="928349483">
          <w:marLeft w:val="0"/>
          <w:marRight w:val="0"/>
          <w:marTop w:val="0"/>
          <w:marBottom w:val="0"/>
          <w:divBdr>
            <w:top w:val="none" w:sz="0" w:space="0" w:color="auto"/>
            <w:left w:val="none" w:sz="0" w:space="0" w:color="auto"/>
            <w:bottom w:val="none" w:sz="0" w:space="0" w:color="auto"/>
            <w:right w:val="none" w:sz="0" w:space="0" w:color="auto"/>
          </w:divBdr>
        </w:div>
        <w:div w:id="938485988">
          <w:marLeft w:val="0"/>
          <w:marRight w:val="0"/>
          <w:marTop w:val="0"/>
          <w:marBottom w:val="0"/>
          <w:divBdr>
            <w:top w:val="none" w:sz="0" w:space="0" w:color="auto"/>
            <w:left w:val="none" w:sz="0" w:space="0" w:color="auto"/>
            <w:bottom w:val="none" w:sz="0" w:space="0" w:color="auto"/>
            <w:right w:val="none" w:sz="0" w:space="0" w:color="auto"/>
          </w:divBdr>
        </w:div>
        <w:div w:id="1067849161">
          <w:marLeft w:val="0"/>
          <w:marRight w:val="0"/>
          <w:marTop w:val="0"/>
          <w:marBottom w:val="0"/>
          <w:divBdr>
            <w:top w:val="none" w:sz="0" w:space="0" w:color="auto"/>
            <w:left w:val="none" w:sz="0" w:space="0" w:color="auto"/>
            <w:bottom w:val="none" w:sz="0" w:space="0" w:color="auto"/>
            <w:right w:val="none" w:sz="0" w:space="0" w:color="auto"/>
          </w:divBdr>
        </w:div>
        <w:div w:id="1105811275">
          <w:marLeft w:val="0"/>
          <w:marRight w:val="0"/>
          <w:marTop w:val="0"/>
          <w:marBottom w:val="0"/>
          <w:divBdr>
            <w:top w:val="none" w:sz="0" w:space="0" w:color="auto"/>
            <w:left w:val="none" w:sz="0" w:space="0" w:color="auto"/>
            <w:bottom w:val="none" w:sz="0" w:space="0" w:color="auto"/>
            <w:right w:val="none" w:sz="0" w:space="0" w:color="auto"/>
          </w:divBdr>
        </w:div>
        <w:div w:id="1203521652">
          <w:marLeft w:val="0"/>
          <w:marRight w:val="0"/>
          <w:marTop w:val="0"/>
          <w:marBottom w:val="0"/>
          <w:divBdr>
            <w:top w:val="none" w:sz="0" w:space="0" w:color="auto"/>
            <w:left w:val="none" w:sz="0" w:space="0" w:color="auto"/>
            <w:bottom w:val="none" w:sz="0" w:space="0" w:color="auto"/>
            <w:right w:val="none" w:sz="0" w:space="0" w:color="auto"/>
          </w:divBdr>
        </w:div>
        <w:div w:id="1350983255">
          <w:marLeft w:val="0"/>
          <w:marRight w:val="0"/>
          <w:marTop w:val="0"/>
          <w:marBottom w:val="0"/>
          <w:divBdr>
            <w:top w:val="none" w:sz="0" w:space="0" w:color="auto"/>
            <w:left w:val="none" w:sz="0" w:space="0" w:color="auto"/>
            <w:bottom w:val="none" w:sz="0" w:space="0" w:color="auto"/>
            <w:right w:val="none" w:sz="0" w:space="0" w:color="auto"/>
          </w:divBdr>
        </w:div>
        <w:div w:id="1511068868">
          <w:marLeft w:val="0"/>
          <w:marRight w:val="0"/>
          <w:marTop w:val="0"/>
          <w:marBottom w:val="0"/>
          <w:divBdr>
            <w:top w:val="none" w:sz="0" w:space="0" w:color="auto"/>
            <w:left w:val="none" w:sz="0" w:space="0" w:color="auto"/>
            <w:bottom w:val="none" w:sz="0" w:space="0" w:color="auto"/>
            <w:right w:val="none" w:sz="0" w:space="0" w:color="auto"/>
          </w:divBdr>
        </w:div>
        <w:div w:id="1565796981">
          <w:marLeft w:val="0"/>
          <w:marRight w:val="0"/>
          <w:marTop w:val="0"/>
          <w:marBottom w:val="0"/>
          <w:divBdr>
            <w:top w:val="none" w:sz="0" w:space="0" w:color="auto"/>
            <w:left w:val="none" w:sz="0" w:space="0" w:color="auto"/>
            <w:bottom w:val="none" w:sz="0" w:space="0" w:color="auto"/>
            <w:right w:val="none" w:sz="0" w:space="0" w:color="auto"/>
          </w:divBdr>
        </w:div>
        <w:div w:id="1654946552">
          <w:marLeft w:val="0"/>
          <w:marRight w:val="0"/>
          <w:marTop w:val="0"/>
          <w:marBottom w:val="0"/>
          <w:divBdr>
            <w:top w:val="none" w:sz="0" w:space="0" w:color="auto"/>
            <w:left w:val="none" w:sz="0" w:space="0" w:color="auto"/>
            <w:bottom w:val="none" w:sz="0" w:space="0" w:color="auto"/>
            <w:right w:val="none" w:sz="0" w:space="0" w:color="auto"/>
          </w:divBdr>
        </w:div>
        <w:div w:id="1704356082">
          <w:marLeft w:val="0"/>
          <w:marRight w:val="0"/>
          <w:marTop w:val="0"/>
          <w:marBottom w:val="0"/>
          <w:divBdr>
            <w:top w:val="none" w:sz="0" w:space="0" w:color="auto"/>
            <w:left w:val="none" w:sz="0" w:space="0" w:color="auto"/>
            <w:bottom w:val="none" w:sz="0" w:space="0" w:color="auto"/>
            <w:right w:val="none" w:sz="0" w:space="0" w:color="auto"/>
          </w:divBdr>
        </w:div>
        <w:div w:id="1775591333">
          <w:marLeft w:val="0"/>
          <w:marRight w:val="0"/>
          <w:marTop w:val="0"/>
          <w:marBottom w:val="0"/>
          <w:divBdr>
            <w:top w:val="none" w:sz="0" w:space="0" w:color="auto"/>
            <w:left w:val="none" w:sz="0" w:space="0" w:color="auto"/>
            <w:bottom w:val="none" w:sz="0" w:space="0" w:color="auto"/>
            <w:right w:val="none" w:sz="0" w:space="0" w:color="auto"/>
          </w:divBdr>
        </w:div>
        <w:div w:id="1904366519">
          <w:marLeft w:val="0"/>
          <w:marRight w:val="0"/>
          <w:marTop w:val="0"/>
          <w:marBottom w:val="0"/>
          <w:divBdr>
            <w:top w:val="none" w:sz="0" w:space="0" w:color="auto"/>
            <w:left w:val="none" w:sz="0" w:space="0" w:color="auto"/>
            <w:bottom w:val="none" w:sz="0" w:space="0" w:color="auto"/>
            <w:right w:val="none" w:sz="0" w:space="0" w:color="auto"/>
          </w:divBdr>
        </w:div>
        <w:div w:id="1917548790">
          <w:marLeft w:val="0"/>
          <w:marRight w:val="0"/>
          <w:marTop w:val="0"/>
          <w:marBottom w:val="0"/>
          <w:divBdr>
            <w:top w:val="none" w:sz="0" w:space="0" w:color="auto"/>
            <w:left w:val="none" w:sz="0" w:space="0" w:color="auto"/>
            <w:bottom w:val="none" w:sz="0" w:space="0" w:color="auto"/>
            <w:right w:val="none" w:sz="0" w:space="0" w:color="auto"/>
          </w:divBdr>
        </w:div>
        <w:div w:id="2140147791">
          <w:marLeft w:val="0"/>
          <w:marRight w:val="0"/>
          <w:marTop w:val="0"/>
          <w:marBottom w:val="0"/>
          <w:divBdr>
            <w:top w:val="none" w:sz="0" w:space="0" w:color="auto"/>
            <w:left w:val="none" w:sz="0" w:space="0" w:color="auto"/>
            <w:bottom w:val="none" w:sz="0" w:space="0" w:color="auto"/>
            <w:right w:val="none" w:sz="0" w:space="0" w:color="auto"/>
          </w:divBdr>
        </w:div>
      </w:divsChild>
    </w:div>
    <w:div w:id="119618282">
      <w:bodyDiv w:val="1"/>
      <w:marLeft w:val="0"/>
      <w:marRight w:val="0"/>
      <w:marTop w:val="0"/>
      <w:marBottom w:val="0"/>
      <w:divBdr>
        <w:top w:val="none" w:sz="0" w:space="0" w:color="auto"/>
        <w:left w:val="none" w:sz="0" w:space="0" w:color="auto"/>
        <w:bottom w:val="none" w:sz="0" w:space="0" w:color="auto"/>
        <w:right w:val="none" w:sz="0" w:space="0" w:color="auto"/>
      </w:divBdr>
      <w:divsChild>
        <w:div w:id="106707148">
          <w:marLeft w:val="0"/>
          <w:marRight w:val="0"/>
          <w:marTop w:val="0"/>
          <w:marBottom w:val="0"/>
          <w:divBdr>
            <w:top w:val="none" w:sz="0" w:space="0" w:color="auto"/>
            <w:left w:val="none" w:sz="0" w:space="0" w:color="auto"/>
            <w:bottom w:val="none" w:sz="0" w:space="0" w:color="auto"/>
            <w:right w:val="none" w:sz="0" w:space="0" w:color="auto"/>
          </w:divBdr>
          <w:divsChild>
            <w:div w:id="82187049">
              <w:marLeft w:val="0"/>
              <w:marRight w:val="0"/>
              <w:marTop w:val="0"/>
              <w:marBottom w:val="0"/>
              <w:divBdr>
                <w:top w:val="none" w:sz="0" w:space="0" w:color="auto"/>
                <w:left w:val="none" w:sz="0" w:space="0" w:color="auto"/>
                <w:bottom w:val="none" w:sz="0" w:space="0" w:color="auto"/>
                <w:right w:val="none" w:sz="0" w:space="0" w:color="auto"/>
              </w:divBdr>
            </w:div>
            <w:div w:id="165176041">
              <w:marLeft w:val="0"/>
              <w:marRight w:val="0"/>
              <w:marTop w:val="0"/>
              <w:marBottom w:val="0"/>
              <w:divBdr>
                <w:top w:val="none" w:sz="0" w:space="0" w:color="auto"/>
                <w:left w:val="none" w:sz="0" w:space="0" w:color="auto"/>
                <w:bottom w:val="none" w:sz="0" w:space="0" w:color="auto"/>
                <w:right w:val="none" w:sz="0" w:space="0" w:color="auto"/>
              </w:divBdr>
            </w:div>
            <w:div w:id="517932063">
              <w:marLeft w:val="0"/>
              <w:marRight w:val="0"/>
              <w:marTop w:val="0"/>
              <w:marBottom w:val="0"/>
              <w:divBdr>
                <w:top w:val="none" w:sz="0" w:space="0" w:color="auto"/>
                <w:left w:val="none" w:sz="0" w:space="0" w:color="auto"/>
                <w:bottom w:val="none" w:sz="0" w:space="0" w:color="auto"/>
                <w:right w:val="none" w:sz="0" w:space="0" w:color="auto"/>
              </w:divBdr>
            </w:div>
            <w:div w:id="758646941">
              <w:marLeft w:val="0"/>
              <w:marRight w:val="0"/>
              <w:marTop w:val="0"/>
              <w:marBottom w:val="0"/>
              <w:divBdr>
                <w:top w:val="none" w:sz="0" w:space="0" w:color="auto"/>
                <w:left w:val="none" w:sz="0" w:space="0" w:color="auto"/>
                <w:bottom w:val="none" w:sz="0" w:space="0" w:color="auto"/>
                <w:right w:val="none" w:sz="0" w:space="0" w:color="auto"/>
              </w:divBdr>
            </w:div>
            <w:div w:id="15459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4278">
      <w:bodyDiv w:val="1"/>
      <w:marLeft w:val="0"/>
      <w:marRight w:val="0"/>
      <w:marTop w:val="0"/>
      <w:marBottom w:val="0"/>
      <w:divBdr>
        <w:top w:val="none" w:sz="0" w:space="0" w:color="auto"/>
        <w:left w:val="none" w:sz="0" w:space="0" w:color="auto"/>
        <w:bottom w:val="none" w:sz="0" w:space="0" w:color="auto"/>
        <w:right w:val="none" w:sz="0" w:space="0" w:color="auto"/>
      </w:divBdr>
    </w:div>
    <w:div w:id="322009796">
      <w:bodyDiv w:val="1"/>
      <w:marLeft w:val="0"/>
      <w:marRight w:val="0"/>
      <w:marTop w:val="0"/>
      <w:marBottom w:val="0"/>
      <w:divBdr>
        <w:top w:val="none" w:sz="0" w:space="0" w:color="auto"/>
        <w:left w:val="none" w:sz="0" w:space="0" w:color="auto"/>
        <w:bottom w:val="none" w:sz="0" w:space="0" w:color="auto"/>
        <w:right w:val="none" w:sz="0" w:space="0" w:color="auto"/>
      </w:divBdr>
    </w:div>
    <w:div w:id="322633807">
      <w:bodyDiv w:val="1"/>
      <w:marLeft w:val="0"/>
      <w:marRight w:val="0"/>
      <w:marTop w:val="0"/>
      <w:marBottom w:val="0"/>
      <w:divBdr>
        <w:top w:val="none" w:sz="0" w:space="0" w:color="auto"/>
        <w:left w:val="none" w:sz="0" w:space="0" w:color="auto"/>
        <w:bottom w:val="none" w:sz="0" w:space="0" w:color="auto"/>
        <w:right w:val="none" w:sz="0" w:space="0" w:color="auto"/>
      </w:divBdr>
    </w:div>
    <w:div w:id="482238269">
      <w:bodyDiv w:val="1"/>
      <w:marLeft w:val="0"/>
      <w:marRight w:val="0"/>
      <w:marTop w:val="0"/>
      <w:marBottom w:val="0"/>
      <w:divBdr>
        <w:top w:val="none" w:sz="0" w:space="0" w:color="auto"/>
        <w:left w:val="none" w:sz="0" w:space="0" w:color="auto"/>
        <w:bottom w:val="none" w:sz="0" w:space="0" w:color="auto"/>
        <w:right w:val="none" w:sz="0" w:space="0" w:color="auto"/>
      </w:divBdr>
    </w:div>
    <w:div w:id="606623273">
      <w:bodyDiv w:val="1"/>
      <w:marLeft w:val="0"/>
      <w:marRight w:val="0"/>
      <w:marTop w:val="0"/>
      <w:marBottom w:val="0"/>
      <w:divBdr>
        <w:top w:val="none" w:sz="0" w:space="0" w:color="auto"/>
        <w:left w:val="none" w:sz="0" w:space="0" w:color="auto"/>
        <w:bottom w:val="none" w:sz="0" w:space="0" w:color="auto"/>
        <w:right w:val="none" w:sz="0" w:space="0" w:color="auto"/>
      </w:divBdr>
    </w:div>
    <w:div w:id="682248707">
      <w:bodyDiv w:val="1"/>
      <w:marLeft w:val="0"/>
      <w:marRight w:val="0"/>
      <w:marTop w:val="0"/>
      <w:marBottom w:val="0"/>
      <w:divBdr>
        <w:top w:val="none" w:sz="0" w:space="0" w:color="auto"/>
        <w:left w:val="none" w:sz="0" w:space="0" w:color="auto"/>
        <w:bottom w:val="none" w:sz="0" w:space="0" w:color="auto"/>
        <w:right w:val="none" w:sz="0" w:space="0" w:color="auto"/>
      </w:divBdr>
    </w:div>
    <w:div w:id="693311203">
      <w:bodyDiv w:val="1"/>
      <w:marLeft w:val="0"/>
      <w:marRight w:val="0"/>
      <w:marTop w:val="0"/>
      <w:marBottom w:val="0"/>
      <w:divBdr>
        <w:top w:val="none" w:sz="0" w:space="0" w:color="auto"/>
        <w:left w:val="none" w:sz="0" w:space="0" w:color="auto"/>
        <w:bottom w:val="none" w:sz="0" w:space="0" w:color="auto"/>
        <w:right w:val="none" w:sz="0" w:space="0" w:color="auto"/>
      </w:divBdr>
    </w:div>
    <w:div w:id="821964874">
      <w:bodyDiv w:val="1"/>
      <w:marLeft w:val="0"/>
      <w:marRight w:val="0"/>
      <w:marTop w:val="0"/>
      <w:marBottom w:val="0"/>
      <w:divBdr>
        <w:top w:val="none" w:sz="0" w:space="0" w:color="auto"/>
        <w:left w:val="none" w:sz="0" w:space="0" w:color="auto"/>
        <w:bottom w:val="none" w:sz="0" w:space="0" w:color="auto"/>
        <w:right w:val="none" w:sz="0" w:space="0" w:color="auto"/>
      </w:divBdr>
      <w:divsChild>
        <w:div w:id="1456867607">
          <w:marLeft w:val="150"/>
          <w:marRight w:val="150"/>
          <w:marTop w:val="150"/>
          <w:marBottom w:val="0"/>
          <w:divBdr>
            <w:top w:val="none" w:sz="0" w:space="0" w:color="auto"/>
            <w:left w:val="none" w:sz="0" w:space="0" w:color="auto"/>
            <w:bottom w:val="none" w:sz="0" w:space="0" w:color="auto"/>
            <w:right w:val="none" w:sz="0" w:space="0" w:color="auto"/>
          </w:divBdr>
          <w:divsChild>
            <w:div w:id="1286738534">
              <w:marLeft w:val="3720"/>
              <w:marRight w:val="0"/>
              <w:marTop w:val="240"/>
              <w:marBottom w:val="0"/>
              <w:divBdr>
                <w:top w:val="none" w:sz="0" w:space="0" w:color="auto"/>
                <w:left w:val="none" w:sz="0" w:space="0" w:color="auto"/>
                <w:bottom w:val="none" w:sz="0" w:space="0" w:color="auto"/>
                <w:right w:val="none" w:sz="0" w:space="0" w:color="auto"/>
              </w:divBdr>
            </w:div>
          </w:divsChild>
        </w:div>
      </w:divsChild>
    </w:div>
    <w:div w:id="908155770">
      <w:bodyDiv w:val="1"/>
      <w:marLeft w:val="0"/>
      <w:marRight w:val="0"/>
      <w:marTop w:val="0"/>
      <w:marBottom w:val="0"/>
      <w:divBdr>
        <w:top w:val="none" w:sz="0" w:space="0" w:color="auto"/>
        <w:left w:val="none" w:sz="0" w:space="0" w:color="auto"/>
        <w:bottom w:val="none" w:sz="0" w:space="0" w:color="auto"/>
        <w:right w:val="none" w:sz="0" w:space="0" w:color="auto"/>
      </w:divBdr>
    </w:div>
    <w:div w:id="997806899">
      <w:bodyDiv w:val="1"/>
      <w:marLeft w:val="0"/>
      <w:marRight w:val="0"/>
      <w:marTop w:val="0"/>
      <w:marBottom w:val="0"/>
      <w:divBdr>
        <w:top w:val="none" w:sz="0" w:space="0" w:color="auto"/>
        <w:left w:val="none" w:sz="0" w:space="0" w:color="auto"/>
        <w:bottom w:val="none" w:sz="0" w:space="0" w:color="auto"/>
        <w:right w:val="none" w:sz="0" w:space="0" w:color="auto"/>
      </w:divBdr>
    </w:div>
    <w:div w:id="1014454857">
      <w:bodyDiv w:val="1"/>
      <w:marLeft w:val="0"/>
      <w:marRight w:val="0"/>
      <w:marTop w:val="0"/>
      <w:marBottom w:val="0"/>
      <w:divBdr>
        <w:top w:val="none" w:sz="0" w:space="0" w:color="auto"/>
        <w:left w:val="none" w:sz="0" w:space="0" w:color="auto"/>
        <w:bottom w:val="none" w:sz="0" w:space="0" w:color="auto"/>
        <w:right w:val="none" w:sz="0" w:space="0" w:color="auto"/>
      </w:divBdr>
    </w:div>
    <w:div w:id="1069959348">
      <w:bodyDiv w:val="1"/>
      <w:marLeft w:val="0"/>
      <w:marRight w:val="0"/>
      <w:marTop w:val="0"/>
      <w:marBottom w:val="0"/>
      <w:divBdr>
        <w:top w:val="none" w:sz="0" w:space="0" w:color="auto"/>
        <w:left w:val="none" w:sz="0" w:space="0" w:color="auto"/>
        <w:bottom w:val="none" w:sz="0" w:space="0" w:color="auto"/>
        <w:right w:val="none" w:sz="0" w:space="0" w:color="auto"/>
      </w:divBdr>
    </w:div>
    <w:div w:id="1155684407">
      <w:bodyDiv w:val="1"/>
      <w:marLeft w:val="0"/>
      <w:marRight w:val="0"/>
      <w:marTop w:val="0"/>
      <w:marBottom w:val="0"/>
      <w:divBdr>
        <w:top w:val="none" w:sz="0" w:space="0" w:color="auto"/>
        <w:left w:val="none" w:sz="0" w:space="0" w:color="auto"/>
        <w:bottom w:val="none" w:sz="0" w:space="0" w:color="auto"/>
        <w:right w:val="none" w:sz="0" w:space="0" w:color="auto"/>
      </w:divBdr>
    </w:div>
    <w:div w:id="1217467862">
      <w:bodyDiv w:val="1"/>
      <w:marLeft w:val="0"/>
      <w:marRight w:val="0"/>
      <w:marTop w:val="0"/>
      <w:marBottom w:val="0"/>
      <w:divBdr>
        <w:top w:val="none" w:sz="0" w:space="0" w:color="auto"/>
        <w:left w:val="none" w:sz="0" w:space="0" w:color="auto"/>
        <w:bottom w:val="none" w:sz="0" w:space="0" w:color="auto"/>
        <w:right w:val="none" w:sz="0" w:space="0" w:color="auto"/>
      </w:divBdr>
    </w:div>
    <w:div w:id="1245604472">
      <w:bodyDiv w:val="1"/>
      <w:marLeft w:val="0"/>
      <w:marRight w:val="0"/>
      <w:marTop w:val="0"/>
      <w:marBottom w:val="0"/>
      <w:divBdr>
        <w:top w:val="none" w:sz="0" w:space="0" w:color="auto"/>
        <w:left w:val="none" w:sz="0" w:space="0" w:color="auto"/>
        <w:bottom w:val="none" w:sz="0" w:space="0" w:color="auto"/>
        <w:right w:val="none" w:sz="0" w:space="0" w:color="auto"/>
      </w:divBdr>
    </w:div>
    <w:div w:id="1384788510">
      <w:bodyDiv w:val="1"/>
      <w:marLeft w:val="0"/>
      <w:marRight w:val="0"/>
      <w:marTop w:val="0"/>
      <w:marBottom w:val="0"/>
      <w:divBdr>
        <w:top w:val="none" w:sz="0" w:space="0" w:color="auto"/>
        <w:left w:val="none" w:sz="0" w:space="0" w:color="auto"/>
        <w:bottom w:val="none" w:sz="0" w:space="0" w:color="auto"/>
        <w:right w:val="none" w:sz="0" w:space="0" w:color="auto"/>
      </w:divBdr>
    </w:div>
    <w:div w:id="1385254290">
      <w:bodyDiv w:val="1"/>
      <w:marLeft w:val="0"/>
      <w:marRight w:val="0"/>
      <w:marTop w:val="0"/>
      <w:marBottom w:val="0"/>
      <w:divBdr>
        <w:top w:val="none" w:sz="0" w:space="0" w:color="auto"/>
        <w:left w:val="none" w:sz="0" w:space="0" w:color="auto"/>
        <w:bottom w:val="none" w:sz="0" w:space="0" w:color="auto"/>
        <w:right w:val="none" w:sz="0" w:space="0" w:color="auto"/>
      </w:divBdr>
    </w:div>
    <w:div w:id="1412773430">
      <w:bodyDiv w:val="1"/>
      <w:marLeft w:val="0"/>
      <w:marRight w:val="0"/>
      <w:marTop w:val="0"/>
      <w:marBottom w:val="0"/>
      <w:divBdr>
        <w:top w:val="none" w:sz="0" w:space="0" w:color="auto"/>
        <w:left w:val="none" w:sz="0" w:space="0" w:color="auto"/>
        <w:bottom w:val="none" w:sz="0" w:space="0" w:color="auto"/>
        <w:right w:val="none" w:sz="0" w:space="0" w:color="auto"/>
      </w:divBdr>
    </w:div>
    <w:div w:id="1514565762">
      <w:bodyDiv w:val="1"/>
      <w:marLeft w:val="0"/>
      <w:marRight w:val="0"/>
      <w:marTop w:val="0"/>
      <w:marBottom w:val="0"/>
      <w:divBdr>
        <w:top w:val="none" w:sz="0" w:space="0" w:color="auto"/>
        <w:left w:val="none" w:sz="0" w:space="0" w:color="auto"/>
        <w:bottom w:val="none" w:sz="0" w:space="0" w:color="auto"/>
        <w:right w:val="none" w:sz="0" w:space="0" w:color="auto"/>
      </w:divBdr>
      <w:divsChild>
        <w:div w:id="1898395184">
          <w:marLeft w:val="150"/>
          <w:marRight w:val="150"/>
          <w:marTop w:val="150"/>
          <w:marBottom w:val="0"/>
          <w:divBdr>
            <w:top w:val="none" w:sz="0" w:space="0" w:color="auto"/>
            <w:left w:val="none" w:sz="0" w:space="0" w:color="auto"/>
            <w:bottom w:val="none" w:sz="0" w:space="0" w:color="auto"/>
            <w:right w:val="none" w:sz="0" w:space="0" w:color="auto"/>
          </w:divBdr>
          <w:divsChild>
            <w:div w:id="400257478">
              <w:marLeft w:val="3720"/>
              <w:marRight w:val="0"/>
              <w:marTop w:val="240"/>
              <w:marBottom w:val="0"/>
              <w:divBdr>
                <w:top w:val="none" w:sz="0" w:space="0" w:color="auto"/>
                <w:left w:val="none" w:sz="0" w:space="0" w:color="auto"/>
                <w:bottom w:val="none" w:sz="0" w:space="0" w:color="auto"/>
                <w:right w:val="none" w:sz="0" w:space="0" w:color="auto"/>
              </w:divBdr>
            </w:div>
          </w:divsChild>
        </w:div>
      </w:divsChild>
    </w:div>
    <w:div w:id="1526601598">
      <w:bodyDiv w:val="1"/>
      <w:marLeft w:val="0"/>
      <w:marRight w:val="0"/>
      <w:marTop w:val="0"/>
      <w:marBottom w:val="0"/>
      <w:divBdr>
        <w:top w:val="none" w:sz="0" w:space="0" w:color="auto"/>
        <w:left w:val="none" w:sz="0" w:space="0" w:color="auto"/>
        <w:bottom w:val="none" w:sz="0" w:space="0" w:color="auto"/>
        <w:right w:val="none" w:sz="0" w:space="0" w:color="auto"/>
      </w:divBdr>
    </w:div>
    <w:div w:id="1553153111">
      <w:bodyDiv w:val="1"/>
      <w:marLeft w:val="0"/>
      <w:marRight w:val="0"/>
      <w:marTop w:val="0"/>
      <w:marBottom w:val="0"/>
      <w:divBdr>
        <w:top w:val="none" w:sz="0" w:space="0" w:color="auto"/>
        <w:left w:val="none" w:sz="0" w:space="0" w:color="auto"/>
        <w:bottom w:val="none" w:sz="0" w:space="0" w:color="auto"/>
        <w:right w:val="none" w:sz="0" w:space="0" w:color="auto"/>
      </w:divBdr>
    </w:div>
    <w:div w:id="1709378173">
      <w:bodyDiv w:val="1"/>
      <w:marLeft w:val="0"/>
      <w:marRight w:val="0"/>
      <w:marTop w:val="0"/>
      <w:marBottom w:val="0"/>
      <w:divBdr>
        <w:top w:val="none" w:sz="0" w:space="0" w:color="auto"/>
        <w:left w:val="none" w:sz="0" w:space="0" w:color="auto"/>
        <w:bottom w:val="none" w:sz="0" w:space="0" w:color="auto"/>
        <w:right w:val="none" w:sz="0" w:space="0" w:color="auto"/>
      </w:divBdr>
      <w:divsChild>
        <w:div w:id="1757511621">
          <w:marLeft w:val="150"/>
          <w:marRight w:val="150"/>
          <w:marTop w:val="150"/>
          <w:marBottom w:val="0"/>
          <w:divBdr>
            <w:top w:val="none" w:sz="0" w:space="0" w:color="auto"/>
            <w:left w:val="none" w:sz="0" w:space="0" w:color="auto"/>
            <w:bottom w:val="none" w:sz="0" w:space="0" w:color="auto"/>
            <w:right w:val="none" w:sz="0" w:space="0" w:color="auto"/>
          </w:divBdr>
          <w:divsChild>
            <w:div w:id="1083377574">
              <w:marLeft w:val="3720"/>
              <w:marRight w:val="0"/>
              <w:marTop w:val="240"/>
              <w:marBottom w:val="0"/>
              <w:divBdr>
                <w:top w:val="none" w:sz="0" w:space="0" w:color="auto"/>
                <w:left w:val="none" w:sz="0" w:space="0" w:color="auto"/>
                <w:bottom w:val="none" w:sz="0" w:space="0" w:color="auto"/>
                <w:right w:val="none" w:sz="0" w:space="0" w:color="auto"/>
              </w:divBdr>
            </w:div>
          </w:divsChild>
        </w:div>
      </w:divsChild>
    </w:div>
    <w:div w:id="1767388643">
      <w:bodyDiv w:val="1"/>
      <w:marLeft w:val="0"/>
      <w:marRight w:val="0"/>
      <w:marTop w:val="0"/>
      <w:marBottom w:val="0"/>
      <w:divBdr>
        <w:top w:val="none" w:sz="0" w:space="0" w:color="auto"/>
        <w:left w:val="none" w:sz="0" w:space="0" w:color="auto"/>
        <w:bottom w:val="none" w:sz="0" w:space="0" w:color="auto"/>
        <w:right w:val="none" w:sz="0" w:space="0" w:color="auto"/>
      </w:divBdr>
    </w:div>
    <w:div w:id="1829444700">
      <w:bodyDiv w:val="1"/>
      <w:marLeft w:val="0"/>
      <w:marRight w:val="0"/>
      <w:marTop w:val="0"/>
      <w:marBottom w:val="0"/>
      <w:divBdr>
        <w:top w:val="none" w:sz="0" w:space="0" w:color="auto"/>
        <w:left w:val="none" w:sz="0" w:space="0" w:color="auto"/>
        <w:bottom w:val="none" w:sz="0" w:space="0" w:color="auto"/>
        <w:right w:val="none" w:sz="0" w:space="0" w:color="auto"/>
      </w:divBdr>
    </w:div>
    <w:div w:id="197880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westlondonwaste.gov.uk" TargetMode="External"/><Relationship Id="rId18" Type="http://schemas.openxmlformats.org/officeDocument/2006/relationships/header" Target="header2.xml"/><Relationship Id="rId26" Type="http://schemas.openxmlformats.org/officeDocument/2006/relationships/hyperlink" Target="https://westlondonwaste.gov.uk/climate-emergency" TargetMode="External"/><Relationship Id="rId3" Type="http://schemas.openxmlformats.org/officeDocument/2006/relationships/customXml" Target="../customXml/item3.xml"/><Relationship Id="rId21" Type="http://schemas.openxmlformats.org/officeDocument/2006/relationships/hyperlink" Target="http://westlondonwaste.gov.uk/about-us/waste-strategy/" TargetMode="External"/><Relationship Id="rId7" Type="http://schemas.openxmlformats.org/officeDocument/2006/relationships/settings" Target="settings.xml"/><Relationship Id="rId12" Type="http://schemas.openxmlformats.org/officeDocument/2006/relationships/hyperlink" Target="mailto:kailashdholliwar@westlondonwaste.gov.uk" TargetMode="External"/><Relationship Id="rId17" Type="http://schemas.openxmlformats.org/officeDocument/2006/relationships/footer" Target="footer2.xml"/><Relationship Id="rId25" Type="http://schemas.openxmlformats.org/officeDocument/2006/relationships/hyperlink" Target="mailto:procurement@westlondonwaste.gov.uk"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westlondonwaste.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ocurement@westlondonwaste.gov.uk"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westlondonwast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westlondonwaste.gov.uk" TargetMode="External"/><Relationship Id="rId22" Type="http://schemas.openxmlformats.org/officeDocument/2006/relationships/image" Target="media/image2.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2C09797F7D0748AAB671D13A0F808F" ma:contentTypeVersion="15" ma:contentTypeDescription="Create a new document." ma:contentTypeScope="" ma:versionID="2d6ec5a2227e9feb80c3e71e88def4a7">
  <xsd:schema xmlns:xsd="http://www.w3.org/2001/XMLSchema" xmlns:xs="http://www.w3.org/2001/XMLSchema" xmlns:p="http://schemas.microsoft.com/office/2006/metadata/properties" xmlns:ns2="9937b71f-b9cf-45b1-83a4-762d9ace31a1" xmlns:ns3="1e94873f-e7b7-431c-a1b3-bdaca0eba3fd" targetNamespace="http://schemas.microsoft.com/office/2006/metadata/properties" ma:root="true" ma:fieldsID="2c32dee449c3d25b89cd896ae576cf9e" ns2:_="" ns3:_="">
    <xsd:import namespace="9937b71f-b9cf-45b1-83a4-762d9ace31a1"/>
    <xsd:import namespace="1e94873f-e7b7-431c-a1b3-bdaca0eba3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7b71f-b9cf-45b1-83a4-762d9ace3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ae635a-b29e-4ea0-8c39-54ee9d0b1fd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94873f-e7b7-431c-a1b3-bdaca0eba3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e184902-d03e-4fe4-96ca-725cb0a8dbe1}" ma:internalName="TaxCatchAll" ma:showField="CatchAllData" ma:web="1e94873f-e7b7-431c-a1b3-bdaca0eba3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e94873f-e7b7-431c-a1b3-bdaca0eba3fd" xsi:nil="true"/>
    <lcf76f155ced4ddcb4097134ff3c332f xmlns="9937b71f-b9cf-45b1-83a4-762d9ace3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508347-DB63-4A7B-9936-8779EDD5F82E}">
  <ds:schemaRefs>
    <ds:schemaRef ds:uri="http://schemas.openxmlformats.org/officeDocument/2006/bibliography"/>
  </ds:schemaRefs>
</ds:datastoreItem>
</file>

<file path=customXml/itemProps2.xml><?xml version="1.0" encoding="utf-8"?>
<ds:datastoreItem xmlns:ds="http://schemas.openxmlformats.org/officeDocument/2006/customXml" ds:itemID="{EF8FAEB0-FD78-45B6-9DF0-F3FC809C5D21}">
  <ds:schemaRefs>
    <ds:schemaRef ds:uri="http://schemas.microsoft.com/sharepoint/v3/contenttype/forms"/>
  </ds:schemaRefs>
</ds:datastoreItem>
</file>

<file path=customXml/itemProps3.xml><?xml version="1.0" encoding="utf-8"?>
<ds:datastoreItem xmlns:ds="http://schemas.openxmlformats.org/officeDocument/2006/customXml" ds:itemID="{FB61FD01-6E06-46F7-A25E-6D83DB8C9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7b71f-b9cf-45b1-83a4-762d9ace31a1"/>
    <ds:schemaRef ds:uri="1e94873f-e7b7-431c-a1b3-bdaca0eba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0A712-5F3A-4CDD-B2DB-B2EEA44BC534}">
  <ds:schemaRefs>
    <ds:schemaRef ds:uri="http://schemas.microsoft.com/office/2006/metadata/properties"/>
    <ds:schemaRef ds:uri="http://schemas.microsoft.com/office/infopath/2007/PartnerControls"/>
    <ds:schemaRef ds:uri="1e94873f-e7b7-431c-a1b3-bdaca0eba3fd"/>
    <ds:schemaRef ds:uri="9937b71f-b9cf-45b1-83a4-762d9ace3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6868</Words>
  <Characters>39152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Master ITT Template V6 20/03/09</vt:lpstr>
    </vt:vector>
  </TitlesOfParts>
  <Company>GSTT</Company>
  <LinksUpToDate>false</LinksUpToDate>
  <CharactersWithSpaces>45929</CharactersWithSpaces>
  <SharedDoc>false</SharedDoc>
  <HLinks>
    <vt:vector size="348" baseType="variant">
      <vt:variant>
        <vt:i4>6357090</vt:i4>
      </vt:variant>
      <vt:variant>
        <vt:i4>324</vt:i4>
      </vt:variant>
      <vt:variant>
        <vt:i4>0</vt:i4>
      </vt:variant>
      <vt:variant>
        <vt:i4>5</vt:i4>
      </vt:variant>
      <vt:variant>
        <vt:lpwstr>https://supplierhelp.due-north.com/</vt:lpwstr>
      </vt:variant>
      <vt:variant>
        <vt:lpwstr/>
      </vt:variant>
      <vt:variant>
        <vt:i4>65663</vt:i4>
      </vt:variant>
      <vt:variant>
        <vt:i4>321</vt:i4>
      </vt:variant>
      <vt:variant>
        <vt:i4>0</vt:i4>
      </vt:variant>
      <vt:variant>
        <vt:i4>5</vt:i4>
      </vt:variant>
      <vt:variant>
        <vt:lpwstr>mailto:support@due-north.com</vt:lpwstr>
      </vt:variant>
      <vt:variant>
        <vt:lpwstr/>
      </vt:variant>
      <vt:variant>
        <vt:i4>4325402</vt:i4>
      </vt:variant>
      <vt:variant>
        <vt:i4>318</vt:i4>
      </vt:variant>
      <vt:variant>
        <vt:i4>0</vt:i4>
      </vt:variant>
      <vt:variant>
        <vt:i4>5</vt:i4>
      </vt:variant>
      <vt:variant>
        <vt:lpwstr>http://www.londontenders.org/</vt:lpwstr>
      </vt:variant>
      <vt:variant>
        <vt:lpwstr/>
      </vt:variant>
      <vt:variant>
        <vt:i4>7733289</vt:i4>
      </vt:variant>
      <vt:variant>
        <vt:i4>315</vt:i4>
      </vt:variant>
      <vt:variant>
        <vt:i4>0</vt:i4>
      </vt:variant>
      <vt:variant>
        <vt:i4>5</vt:i4>
      </vt:variant>
      <vt:variant>
        <vt:lpwstr>https://procontract.due-north.com/register</vt:lpwstr>
      </vt:variant>
      <vt:variant>
        <vt:lpwstr/>
      </vt:variant>
      <vt:variant>
        <vt:i4>8192125</vt:i4>
      </vt:variant>
      <vt:variant>
        <vt:i4>312</vt:i4>
      </vt:variant>
      <vt:variant>
        <vt:i4>0</vt:i4>
      </vt:variant>
      <vt:variant>
        <vt:i4>5</vt:i4>
      </vt:variant>
      <vt:variant>
        <vt:lpwstr>http://westlondonwaste.gov.uk/about-us/waste-strategy/</vt:lpwstr>
      </vt:variant>
      <vt:variant>
        <vt:lpwstr/>
      </vt:variant>
      <vt:variant>
        <vt:i4>1179702</vt:i4>
      </vt:variant>
      <vt:variant>
        <vt:i4>305</vt:i4>
      </vt:variant>
      <vt:variant>
        <vt:i4>0</vt:i4>
      </vt:variant>
      <vt:variant>
        <vt:i4>5</vt:i4>
      </vt:variant>
      <vt:variant>
        <vt:lpwstr/>
      </vt:variant>
      <vt:variant>
        <vt:lpwstr>_Toc81548838</vt:lpwstr>
      </vt:variant>
      <vt:variant>
        <vt:i4>1900598</vt:i4>
      </vt:variant>
      <vt:variant>
        <vt:i4>299</vt:i4>
      </vt:variant>
      <vt:variant>
        <vt:i4>0</vt:i4>
      </vt:variant>
      <vt:variant>
        <vt:i4>5</vt:i4>
      </vt:variant>
      <vt:variant>
        <vt:lpwstr/>
      </vt:variant>
      <vt:variant>
        <vt:lpwstr>_Toc81548837</vt:lpwstr>
      </vt:variant>
      <vt:variant>
        <vt:i4>1835062</vt:i4>
      </vt:variant>
      <vt:variant>
        <vt:i4>293</vt:i4>
      </vt:variant>
      <vt:variant>
        <vt:i4>0</vt:i4>
      </vt:variant>
      <vt:variant>
        <vt:i4>5</vt:i4>
      </vt:variant>
      <vt:variant>
        <vt:lpwstr/>
      </vt:variant>
      <vt:variant>
        <vt:lpwstr>_Toc81548836</vt:lpwstr>
      </vt:variant>
      <vt:variant>
        <vt:i4>2031670</vt:i4>
      </vt:variant>
      <vt:variant>
        <vt:i4>287</vt:i4>
      </vt:variant>
      <vt:variant>
        <vt:i4>0</vt:i4>
      </vt:variant>
      <vt:variant>
        <vt:i4>5</vt:i4>
      </vt:variant>
      <vt:variant>
        <vt:lpwstr/>
      </vt:variant>
      <vt:variant>
        <vt:lpwstr>_Toc81548835</vt:lpwstr>
      </vt:variant>
      <vt:variant>
        <vt:i4>1966134</vt:i4>
      </vt:variant>
      <vt:variant>
        <vt:i4>281</vt:i4>
      </vt:variant>
      <vt:variant>
        <vt:i4>0</vt:i4>
      </vt:variant>
      <vt:variant>
        <vt:i4>5</vt:i4>
      </vt:variant>
      <vt:variant>
        <vt:lpwstr/>
      </vt:variant>
      <vt:variant>
        <vt:lpwstr>_Toc81548834</vt:lpwstr>
      </vt:variant>
      <vt:variant>
        <vt:i4>1638454</vt:i4>
      </vt:variant>
      <vt:variant>
        <vt:i4>275</vt:i4>
      </vt:variant>
      <vt:variant>
        <vt:i4>0</vt:i4>
      </vt:variant>
      <vt:variant>
        <vt:i4>5</vt:i4>
      </vt:variant>
      <vt:variant>
        <vt:lpwstr/>
      </vt:variant>
      <vt:variant>
        <vt:lpwstr>_Toc81548833</vt:lpwstr>
      </vt:variant>
      <vt:variant>
        <vt:i4>1572918</vt:i4>
      </vt:variant>
      <vt:variant>
        <vt:i4>269</vt:i4>
      </vt:variant>
      <vt:variant>
        <vt:i4>0</vt:i4>
      </vt:variant>
      <vt:variant>
        <vt:i4>5</vt:i4>
      </vt:variant>
      <vt:variant>
        <vt:lpwstr/>
      </vt:variant>
      <vt:variant>
        <vt:lpwstr>_Toc81548832</vt:lpwstr>
      </vt:variant>
      <vt:variant>
        <vt:i4>1769526</vt:i4>
      </vt:variant>
      <vt:variant>
        <vt:i4>263</vt:i4>
      </vt:variant>
      <vt:variant>
        <vt:i4>0</vt:i4>
      </vt:variant>
      <vt:variant>
        <vt:i4>5</vt:i4>
      </vt:variant>
      <vt:variant>
        <vt:lpwstr/>
      </vt:variant>
      <vt:variant>
        <vt:lpwstr>_Toc81548831</vt:lpwstr>
      </vt:variant>
      <vt:variant>
        <vt:i4>1703990</vt:i4>
      </vt:variant>
      <vt:variant>
        <vt:i4>257</vt:i4>
      </vt:variant>
      <vt:variant>
        <vt:i4>0</vt:i4>
      </vt:variant>
      <vt:variant>
        <vt:i4>5</vt:i4>
      </vt:variant>
      <vt:variant>
        <vt:lpwstr/>
      </vt:variant>
      <vt:variant>
        <vt:lpwstr>_Toc81548830</vt:lpwstr>
      </vt:variant>
      <vt:variant>
        <vt:i4>1245239</vt:i4>
      </vt:variant>
      <vt:variant>
        <vt:i4>251</vt:i4>
      </vt:variant>
      <vt:variant>
        <vt:i4>0</vt:i4>
      </vt:variant>
      <vt:variant>
        <vt:i4>5</vt:i4>
      </vt:variant>
      <vt:variant>
        <vt:lpwstr/>
      </vt:variant>
      <vt:variant>
        <vt:lpwstr>_Toc81548829</vt:lpwstr>
      </vt:variant>
      <vt:variant>
        <vt:i4>1179703</vt:i4>
      </vt:variant>
      <vt:variant>
        <vt:i4>245</vt:i4>
      </vt:variant>
      <vt:variant>
        <vt:i4>0</vt:i4>
      </vt:variant>
      <vt:variant>
        <vt:i4>5</vt:i4>
      </vt:variant>
      <vt:variant>
        <vt:lpwstr/>
      </vt:variant>
      <vt:variant>
        <vt:lpwstr>_Toc81548828</vt:lpwstr>
      </vt:variant>
      <vt:variant>
        <vt:i4>1900599</vt:i4>
      </vt:variant>
      <vt:variant>
        <vt:i4>239</vt:i4>
      </vt:variant>
      <vt:variant>
        <vt:i4>0</vt:i4>
      </vt:variant>
      <vt:variant>
        <vt:i4>5</vt:i4>
      </vt:variant>
      <vt:variant>
        <vt:lpwstr/>
      </vt:variant>
      <vt:variant>
        <vt:lpwstr>_Toc81548827</vt:lpwstr>
      </vt:variant>
      <vt:variant>
        <vt:i4>1835063</vt:i4>
      </vt:variant>
      <vt:variant>
        <vt:i4>233</vt:i4>
      </vt:variant>
      <vt:variant>
        <vt:i4>0</vt:i4>
      </vt:variant>
      <vt:variant>
        <vt:i4>5</vt:i4>
      </vt:variant>
      <vt:variant>
        <vt:lpwstr/>
      </vt:variant>
      <vt:variant>
        <vt:lpwstr>_Toc81548826</vt:lpwstr>
      </vt:variant>
      <vt:variant>
        <vt:i4>2031671</vt:i4>
      </vt:variant>
      <vt:variant>
        <vt:i4>227</vt:i4>
      </vt:variant>
      <vt:variant>
        <vt:i4>0</vt:i4>
      </vt:variant>
      <vt:variant>
        <vt:i4>5</vt:i4>
      </vt:variant>
      <vt:variant>
        <vt:lpwstr/>
      </vt:variant>
      <vt:variant>
        <vt:lpwstr>_Toc81548825</vt:lpwstr>
      </vt:variant>
      <vt:variant>
        <vt:i4>1966135</vt:i4>
      </vt:variant>
      <vt:variant>
        <vt:i4>221</vt:i4>
      </vt:variant>
      <vt:variant>
        <vt:i4>0</vt:i4>
      </vt:variant>
      <vt:variant>
        <vt:i4>5</vt:i4>
      </vt:variant>
      <vt:variant>
        <vt:lpwstr/>
      </vt:variant>
      <vt:variant>
        <vt:lpwstr>_Toc81548824</vt:lpwstr>
      </vt:variant>
      <vt:variant>
        <vt:i4>1638455</vt:i4>
      </vt:variant>
      <vt:variant>
        <vt:i4>215</vt:i4>
      </vt:variant>
      <vt:variant>
        <vt:i4>0</vt:i4>
      </vt:variant>
      <vt:variant>
        <vt:i4>5</vt:i4>
      </vt:variant>
      <vt:variant>
        <vt:lpwstr/>
      </vt:variant>
      <vt:variant>
        <vt:lpwstr>_Toc81548823</vt:lpwstr>
      </vt:variant>
      <vt:variant>
        <vt:i4>1572919</vt:i4>
      </vt:variant>
      <vt:variant>
        <vt:i4>209</vt:i4>
      </vt:variant>
      <vt:variant>
        <vt:i4>0</vt:i4>
      </vt:variant>
      <vt:variant>
        <vt:i4>5</vt:i4>
      </vt:variant>
      <vt:variant>
        <vt:lpwstr/>
      </vt:variant>
      <vt:variant>
        <vt:lpwstr>_Toc81548822</vt:lpwstr>
      </vt:variant>
      <vt:variant>
        <vt:i4>1769527</vt:i4>
      </vt:variant>
      <vt:variant>
        <vt:i4>203</vt:i4>
      </vt:variant>
      <vt:variant>
        <vt:i4>0</vt:i4>
      </vt:variant>
      <vt:variant>
        <vt:i4>5</vt:i4>
      </vt:variant>
      <vt:variant>
        <vt:lpwstr/>
      </vt:variant>
      <vt:variant>
        <vt:lpwstr>_Toc81548821</vt:lpwstr>
      </vt:variant>
      <vt:variant>
        <vt:i4>1703991</vt:i4>
      </vt:variant>
      <vt:variant>
        <vt:i4>197</vt:i4>
      </vt:variant>
      <vt:variant>
        <vt:i4>0</vt:i4>
      </vt:variant>
      <vt:variant>
        <vt:i4>5</vt:i4>
      </vt:variant>
      <vt:variant>
        <vt:lpwstr/>
      </vt:variant>
      <vt:variant>
        <vt:lpwstr>_Toc81548820</vt:lpwstr>
      </vt:variant>
      <vt:variant>
        <vt:i4>1245236</vt:i4>
      </vt:variant>
      <vt:variant>
        <vt:i4>191</vt:i4>
      </vt:variant>
      <vt:variant>
        <vt:i4>0</vt:i4>
      </vt:variant>
      <vt:variant>
        <vt:i4>5</vt:i4>
      </vt:variant>
      <vt:variant>
        <vt:lpwstr/>
      </vt:variant>
      <vt:variant>
        <vt:lpwstr>_Toc81548819</vt:lpwstr>
      </vt:variant>
      <vt:variant>
        <vt:i4>1179700</vt:i4>
      </vt:variant>
      <vt:variant>
        <vt:i4>185</vt:i4>
      </vt:variant>
      <vt:variant>
        <vt:i4>0</vt:i4>
      </vt:variant>
      <vt:variant>
        <vt:i4>5</vt:i4>
      </vt:variant>
      <vt:variant>
        <vt:lpwstr/>
      </vt:variant>
      <vt:variant>
        <vt:lpwstr>_Toc81548818</vt:lpwstr>
      </vt:variant>
      <vt:variant>
        <vt:i4>1900596</vt:i4>
      </vt:variant>
      <vt:variant>
        <vt:i4>179</vt:i4>
      </vt:variant>
      <vt:variant>
        <vt:i4>0</vt:i4>
      </vt:variant>
      <vt:variant>
        <vt:i4>5</vt:i4>
      </vt:variant>
      <vt:variant>
        <vt:lpwstr/>
      </vt:variant>
      <vt:variant>
        <vt:lpwstr>_Toc81548817</vt:lpwstr>
      </vt:variant>
      <vt:variant>
        <vt:i4>1835060</vt:i4>
      </vt:variant>
      <vt:variant>
        <vt:i4>173</vt:i4>
      </vt:variant>
      <vt:variant>
        <vt:i4>0</vt:i4>
      </vt:variant>
      <vt:variant>
        <vt:i4>5</vt:i4>
      </vt:variant>
      <vt:variant>
        <vt:lpwstr/>
      </vt:variant>
      <vt:variant>
        <vt:lpwstr>_Toc81548816</vt:lpwstr>
      </vt:variant>
      <vt:variant>
        <vt:i4>2031668</vt:i4>
      </vt:variant>
      <vt:variant>
        <vt:i4>167</vt:i4>
      </vt:variant>
      <vt:variant>
        <vt:i4>0</vt:i4>
      </vt:variant>
      <vt:variant>
        <vt:i4>5</vt:i4>
      </vt:variant>
      <vt:variant>
        <vt:lpwstr/>
      </vt:variant>
      <vt:variant>
        <vt:lpwstr>_Toc81548815</vt:lpwstr>
      </vt:variant>
      <vt:variant>
        <vt:i4>1966132</vt:i4>
      </vt:variant>
      <vt:variant>
        <vt:i4>161</vt:i4>
      </vt:variant>
      <vt:variant>
        <vt:i4>0</vt:i4>
      </vt:variant>
      <vt:variant>
        <vt:i4>5</vt:i4>
      </vt:variant>
      <vt:variant>
        <vt:lpwstr/>
      </vt:variant>
      <vt:variant>
        <vt:lpwstr>_Toc81548814</vt:lpwstr>
      </vt:variant>
      <vt:variant>
        <vt:i4>1638452</vt:i4>
      </vt:variant>
      <vt:variant>
        <vt:i4>155</vt:i4>
      </vt:variant>
      <vt:variant>
        <vt:i4>0</vt:i4>
      </vt:variant>
      <vt:variant>
        <vt:i4>5</vt:i4>
      </vt:variant>
      <vt:variant>
        <vt:lpwstr/>
      </vt:variant>
      <vt:variant>
        <vt:lpwstr>_Toc81548813</vt:lpwstr>
      </vt:variant>
      <vt:variant>
        <vt:i4>1572916</vt:i4>
      </vt:variant>
      <vt:variant>
        <vt:i4>149</vt:i4>
      </vt:variant>
      <vt:variant>
        <vt:i4>0</vt:i4>
      </vt:variant>
      <vt:variant>
        <vt:i4>5</vt:i4>
      </vt:variant>
      <vt:variant>
        <vt:lpwstr/>
      </vt:variant>
      <vt:variant>
        <vt:lpwstr>_Toc81548812</vt:lpwstr>
      </vt:variant>
      <vt:variant>
        <vt:i4>1769524</vt:i4>
      </vt:variant>
      <vt:variant>
        <vt:i4>143</vt:i4>
      </vt:variant>
      <vt:variant>
        <vt:i4>0</vt:i4>
      </vt:variant>
      <vt:variant>
        <vt:i4>5</vt:i4>
      </vt:variant>
      <vt:variant>
        <vt:lpwstr/>
      </vt:variant>
      <vt:variant>
        <vt:lpwstr>_Toc81548811</vt:lpwstr>
      </vt:variant>
      <vt:variant>
        <vt:i4>1703988</vt:i4>
      </vt:variant>
      <vt:variant>
        <vt:i4>137</vt:i4>
      </vt:variant>
      <vt:variant>
        <vt:i4>0</vt:i4>
      </vt:variant>
      <vt:variant>
        <vt:i4>5</vt:i4>
      </vt:variant>
      <vt:variant>
        <vt:lpwstr/>
      </vt:variant>
      <vt:variant>
        <vt:lpwstr>_Toc81548810</vt:lpwstr>
      </vt:variant>
      <vt:variant>
        <vt:i4>1245237</vt:i4>
      </vt:variant>
      <vt:variant>
        <vt:i4>131</vt:i4>
      </vt:variant>
      <vt:variant>
        <vt:i4>0</vt:i4>
      </vt:variant>
      <vt:variant>
        <vt:i4>5</vt:i4>
      </vt:variant>
      <vt:variant>
        <vt:lpwstr/>
      </vt:variant>
      <vt:variant>
        <vt:lpwstr>_Toc81548809</vt:lpwstr>
      </vt:variant>
      <vt:variant>
        <vt:i4>1179701</vt:i4>
      </vt:variant>
      <vt:variant>
        <vt:i4>125</vt:i4>
      </vt:variant>
      <vt:variant>
        <vt:i4>0</vt:i4>
      </vt:variant>
      <vt:variant>
        <vt:i4>5</vt:i4>
      </vt:variant>
      <vt:variant>
        <vt:lpwstr/>
      </vt:variant>
      <vt:variant>
        <vt:lpwstr>_Toc81548808</vt:lpwstr>
      </vt:variant>
      <vt:variant>
        <vt:i4>1900597</vt:i4>
      </vt:variant>
      <vt:variant>
        <vt:i4>119</vt:i4>
      </vt:variant>
      <vt:variant>
        <vt:i4>0</vt:i4>
      </vt:variant>
      <vt:variant>
        <vt:i4>5</vt:i4>
      </vt:variant>
      <vt:variant>
        <vt:lpwstr/>
      </vt:variant>
      <vt:variant>
        <vt:lpwstr>_Toc81548807</vt:lpwstr>
      </vt:variant>
      <vt:variant>
        <vt:i4>1835061</vt:i4>
      </vt:variant>
      <vt:variant>
        <vt:i4>113</vt:i4>
      </vt:variant>
      <vt:variant>
        <vt:i4>0</vt:i4>
      </vt:variant>
      <vt:variant>
        <vt:i4>5</vt:i4>
      </vt:variant>
      <vt:variant>
        <vt:lpwstr/>
      </vt:variant>
      <vt:variant>
        <vt:lpwstr>_Toc81548806</vt:lpwstr>
      </vt:variant>
      <vt:variant>
        <vt:i4>2031669</vt:i4>
      </vt:variant>
      <vt:variant>
        <vt:i4>107</vt:i4>
      </vt:variant>
      <vt:variant>
        <vt:i4>0</vt:i4>
      </vt:variant>
      <vt:variant>
        <vt:i4>5</vt:i4>
      </vt:variant>
      <vt:variant>
        <vt:lpwstr/>
      </vt:variant>
      <vt:variant>
        <vt:lpwstr>_Toc81548805</vt:lpwstr>
      </vt:variant>
      <vt:variant>
        <vt:i4>1966133</vt:i4>
      </vt:variant>
      <vt:variant>
        <vt:i4>101</vt:i4>
      </vt:variant>
      <vt:variant>
        <vt:i4>0</vt:i4>
      </vt:variant>
      <vt:variant>
        <vt:i4>5</vt:i4>
      </vt:variant>
      <vt:variant>
        <vt:lpwstr/>
      </vt:variant>
      <vt:variant>
        <vt:lpwstr>_Toc81548804</vt:lpwstr>
      </vt:variant>
      <vt:variant>
        <vt:i4>1638453</vt:i4>
      </vt:variant>
      <vt:variant>
        <vt:i4>95</vt:i4>
      </vt:variant>
      <vt:variant>
        <vt:i4>0</vt:i4>
      </vt:variant>
      <vt:variant>
        <vt:i4>5</vt:i4>
      </vt:variant>
      <vt:variant>
        <vt:lpwstr/>
      </vt:variant>
      <vt:variant>
        <vt:lpwstr>_Toc81548803</vt:lpwstr>
      </vt:variant>
      <vt:variant>
        <vt:i4>1572917</vt:i4>
      </vt:variant>
      <vt:variant>
        <vt:i4>89</vt:i4>
      </vt:variant>
      <vt:variant>
        <vt:i4>0</vt:i4>
      </vt:variant>
      <vt:variant>
        <vt:i4>5</vt:i4>
      </vt:variant>
      <vt:variant>
        <vt:lpwstr/>
      </vt:variant>
      <vt:variant>
        <vt:lpwstr>_Toc81548802</vt:lpwstr>
      </vt:variant>
      <vt:variant>
        <vt:i4>1769525</vt:i4>
      </vt:variant>
      <vt:variant>
        <vt:i4>83</vt:i4>
      </vt:variant>
      <vt:variant>
        <vt:i4>0</vt:i4>
      </vt:variant>
      <vt:variant>
        <vt:i4>5</vt:i4>
      </vt:variant>
      <vt:variant>
        <vt:lpwstr/>
      </vt:variant>
      <vt:variant>
        <vt:lpwstr>_Toc81548801</vt:lpwstr>
      </vt:variant>
      <vt:variant>
        <vt:i4>1703989</vt:i4>
      </vt:variant>
      <vt:variant>
        <vt:i4>77</vt:i4>
      </vt:variant>
      <vt:variant>
        <vt:i4>0</vt:i4>
      </vt:variant>
      <vt:variant>
        <vt:i4>5</vt:i4>
      </vt:variant>
      <vt:variant>
        <vt:lpwstr/>
      </vt:variant>
      <vt:variant>
        <vt:lpwstr>_Toc81548800</vt:lpwstr>
      </vt:variant>
      <vt:variant>
        <vt:i4>1835068</vt:i4>
      </vt:variant>
      <vt:variant>
        <vt:i4>71</vt:i4>
      </vt:variant>
      <vt:variant>
        <vt:i4>0</vt:i4>
      </vt:variant>
      <vt:variant>
        <vt:i4>5</vt:i4>
      </vt:variant>
      <vt:variant>
        <vt:lpwstr/>
      </vt:variant>
      <vt:variant>
        <vt:lpwstr>_Toc81548799</vt:lpwstr>
      </vt:variant>
      <vt:variant>
        <vt:i4>1900604</vt:i4>
      </vt:variant>
      <vt:variant>
        <vt:i4>65</vt:i4>
      </vt:variant>
      <vt:variant>
        <vt:i4>0</vt:i4>
      </vt:variant>
      <vt:variant>
        <vt:i4>5</vt:i4>
      </vt:variant>
      <vt:variant>
        <vt:lpwstr/>
      </vt:variant>
      <vt:variant>
        <vt:lpwstr>_Toc81548798</vt:lpwstr>
      </vt:variant>
      <vt:variant>
        <vt:i4>1179708</vt:i4>
      </vt:variant>
      <vt:variant>
        <vt:i4>59</vt:i4>
      </vt:variant>
      <vt:variant>
        <vt:i4>0</vt:i4>
      </vt:variant>
      <vt:variant>
        <vt:i4>5</vt:i4>
      </vt:variant>
      <vt:variant>
        <vt:lpwstr/>
      </vt:variant>
      <vt:variant>
        <vt:lpwstr>_Toc81548797</vt:lpwstr>
      </vt:variant>
      <vt:variant>
        <vt:i4>1245244</vt:i4>
      </vt:variant>
      <vt:variant>
        <vt:i4>53</vt:i4>
      </vt:variant>
      <vt:variant>
        <vt:i4>0</vt:i4>
      </vt:variant>
      <vt:variant>
        <vt:i4>5</vt:i4>
      </vt:variant>
      <vt:variant>
        <vt:lpwstr/>
      </vt:variant>
      <vt:variant>
        <vt:lpwstr>_Toc81548796</vt:lpwstr>
      </vt:variant>
      <vt:variant>
        <vt:i4>1048636</vt:i4>
      </vt:variant>
      <vt:variant>
        <vt:i4>47</vt:i4>
      </vt:variant>
      <vt:variant>
        <vt:i4>0</vt:i4>
      </vt:variant>
      <vt:variant>
        <vt:i4>5</vt:i4>
      </vt:variant>
      <vt:variant>
        <vt:lpwstr/>
      </vt:variant>
      <vt:variant>
        <vt:lpwstr>_Toc81548795</vt:lpwstr>
      </vt:variant>
      <vt:variant>
        <vt:i4>1114172</vt:i4>
      </vt:variant>
      <vt:variant>
        <vt:i4>41</vt:i4>
      </vt:variant>
      <vt:variant>
        <vt:i4>0</vt:i4>
      </vt:variant>
      <vt:variant>
        <vt:i4>5</vt:i4>
      </vt:variant>
      <vt:variant>
        <vt:lpwstr/>
      </vt:variant>
      <vt:variant>
        <vt:lpwstr>_Toc81548794</vt:lpwstr>
      </vt:variant>
      <vt:variant>
        <vt:i4>1441852</vt:i4>
      </vt:variant>
      <vt:variant>
        <vt:i4>35</vt:i4>
      </vt:variant>
      <vt:variant>
        <vt:i4>0</vt:i4>
      </vt:variant>
      <vt:variant>
        <vt:i4>5</vt:i4>
      </vt:variant>
      <vt:variant>
        <vt:lpwstr/>
      </vt:variant>
      <vt:variant>
        <vt:lpwstr>_Toc81548793</vt:lpwstr>
      </vt:variant>
      <vt:variant>
        <vt:i4>1507388</vt:i4>
      </vt:variant>
      <vt:variant>
        <vt:i4>29</vt:i4>
      </vt:variant>
      <vt:variant>
        <vt:i4>0</vt:i4>
      </vt:variant>
      <vt:variant>
        <vt:i4>5</vt:i4>
      </vt:variant>
      <vt:variant>
        <vt:lpwstr/>
      </vt:variant>
      <vt:variant>
        <vt:lpwstr>_Toc81548792</vt:lpwstr>
      </vt:variant>
      <vt:variant>
        <vt:i4>1310780</vt:i4>
      </vt:variant>
      <vt:variant>
        <vt:i4>23</vt:i4>
      </vt:variant>
      <vt:variant>
        <vt:i4>0</vt:i4>
      </vt:variant>
      <vt:variant>
        <vt:i4>5</vt:i4>
      </vt:variant>
      <vt:variant>
        <vt:lpwstr/>
      </vt:variant>
      <vt:variant>
        <vt:lpwstr>_Toc81548791</vt:lpwstr>
      </vt:variant>
      <vt:variant>
        <vt:i4>1376316</vt:i4>
      </vt:variant>
      <vt:variant>
        <vt:i4>17</vt:i4>
      </vt:variant>
      <vt:variant>
        <vt:i4>0</vt:i4>
      </vt:variant>
      <vt:variant>
        <vt:i4>5</vt:i4>
      </vt:variant>
      <vt:variant>
        <vt:lpwstr/>
      </vt:variant>
      <vt:variant>
        <vt:lpwstr>_Toc81548790</vt:lpwstr>
      </vt:variant>
      <vt:variant>
        <vt:i4>1835069</vt:i4>
      </vt:variant>
      <vt:variant>
        <vt:i4>11</vt:i4>
      </vt:variant>
      <vt:variant>
        <vt:i4>0</vt:i4>
      </vt:variant>
      <vt:variant>
        <vt:i4>5</vt:i4>
      </vt:variant>
      <vt:variant>
        <vt:lpwstr/>
      </vt:variant>
      <vt:variant>
        <vt:lpwstr>_Toc81548789</vt:lpwstr>
      </vt:variant>
      <vt:variant>
        <vt:i4>4325402</vt:i4>
      </vt:variant>
      <vt:variant>
        <vt:i4>6</vt:i4>
      </vt:variant>
      <vt:variant>
        <vt:i4>0</vt:i4>
      </vt:variant>
      <vt:variant>
        <vt:i4>5</vt:i4>
      </vt:variant>
      <vt:variant>
        <vt:lpwstr>http://www.londontenders.org/</vt:lpwstr>
      </vt:variant>
      <vt:variant>
        <vt:lpwstr/>
      </vt:variant>
      <vt:variant>
        <vt:i4>4325402</vt:i4>
      </vt:variant>
      <vt:variant>
        <vt:i4>3</vt:i4>
      </vt:variant>
      <vt:variant>
        <vt:i4>0</vt:i4>
      </vt:variant>
      <vt:variant>
        <vt:i4>5</vt:i4>
      </vt:variant>
      <vt:variant>
        <vt:lpwstr>http://www.londontenders.org/</vt:lpwstr>
      </vt:variant>
      <vt:variant>
        <vt:lpwstr/>
      </vt:variant>
      <vt:variant>
        <vt:i4>2818143</vt:i4>
      </vt:variant>
      <vt:variant>
        <vt:i4>0</vt:i4>
      </vt:variant>
      <vt:variant>
        <vt:i4>0</vt:i4>
      </vt:variant>
      <vt:variant>
        <vt:i4>5</vt:i4>
      </vt:variant>
      <vt:variant>
        <vt:lpwstr>mailto:bethbaylay@westlondonwaste.gov.uk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ITT Template V6 20/03/09</dc:title>
  <dc:subject/>
  <dc:creator>Beth Baylay</dc:creator>
  <cp:keywords/>
  <dc:description/>
  <cp:lastModifiedBy>Kailash Dholliwar</cp:lastModifiedBy>
  <cp:revision>332</cp:revision>
  <cp:lastPrinted>2022-02-11T17:07:00Z</cp:lastPrinted>
  <dcterms:created xsi:type="dcterms:W3CDTF">2022-02-11T17:02:00Z</dcterms:created>
  <dcterms:modified xsi:type="dcterms:W3CDTF">2025-02-22T09:08:00Z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0x0101004E2C09797F7D0748AAB671D13A0F808F</vt:lpwstr>
  </property>
  <property fmtid="{D5CDD505-2E9C-101B-9397-08002B2CF9AE}" pid="3" name="Order">
    <vt:r8>13309000</vt:r8>
  </property>
  <property fmtid="{D5CDD505-2E9C-101B-9397-08002B2CF9AE}" pid="4" name="MediaServiceImageTags">
    <vt:lpwstr/>
  </property>
</Properties>
</file>